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632" w:rsidRPr="00894583" w:rsidRDefault="00B37632" w:rsidP="00734EAF">
      <w:pPr>
        <w:pStyle w:val="ae"/>
        <w:ind w:rightChars="23" w:right="55"/>
        <w:rPr>
          <w:rFonts w:hAnsi="Times New Roman"/>
          <w:color w:val="auto"/>
          <w:szCs w:val="28"/>
        </w:rPr>
      </w:pPr>
      <w:r w:rsidRPr="00894583">
        <w:rPr>
          <w:rFonts w:hAnsi="Times New Roman"/>
          <w:color w:val="auto"/>
          <w:szCs w:val="28"/>
        </w:rPr>
        <w:t>元智大學工業工程與管理</w:t>
      </w:r>
      <w:r w:rsidR="00847E4C" w:rsidRPr="00894583">
        <w:rPr>
          <w:rFonts w:hAnsi="Times New Roman"/>
          <w:color w:val="auto"/>
          <w:szCs w:val="28"/>
          <w:lang w:eastAsia="zh-HK"/>
        </w:rPr>
        <w:t>學系</w:t>
      </w:r>
      <w:r w:rsidR="00847E4C" w:rsidRPr="00894583">
        <w:rPr>
          <w:rFonts w:hAnsi="Times New Roman"/>
          <w:color w:val="auto"/>
          <w:szCs w:val="28"/>
        </w:rPr>
        <w:t xml:space="preserve"> </w:t>
      </w:r>
      <w:r w:rsidRPr="00894583">
        <w:rPr>
          <w:rFonts w:hAnsi="Times New Roman"/>
          <w:color w:val="auto"/>
          <w:szCs w:val="28"/>
        </w:rPr>
        <w:t>博士班</w:t>
      </w:r>
    </w:p>
    <w:p w:rsidR="00B37632" w:rsidRPr="00894583" w:rsidRDefault="00B37632" w:rsidP="00734EAF">
      <w:pPr>
        <w:pStyle w:val="ae"/>
        <w:ind w:rightChars="23" w:right="55"/>
        <w:rPr>
          <w:rFonts w:hAnsi="Times New Roman"/>
          <w:color w:val="auto"/>
          <w:szCs w:val="28"/>
        </w:rPr>
      </w:pPr>
      <w:r w:rsidRPr="00894583">
        <w:rPr>
          <w:rFonts w:hAnsi="Times New Roman"/>
          <w:color w:val="auto"/>
          <w:szCs w:val="28"/>
        </w:rPr>
        <w:t>修課及資格考試辦法</w:t>
      </w:r>
    </w:p>
    <w:p w:rsidR="00B37632" w:rsidRDefault="00B37632" w:rsidP="00734EAF">
      <w:pPr>
        <w:pStyle w:val="af0"/>
        <w:ind w:rightChars="23" w:right="55"/>
        <w:rPr>
          <w:rFonts w:hAnsi="Times New Roman"/>
          <w:color w:val="auto"/>
          <w:sz w:val="28"/>
          <w:szCs w:val="28"/>
        </w:rPr>
      </w:pPr>
      <w:r w:rsidRPr="00894583">
        <w:rPr>
          <w:rFonts w:hAnsi="Times New Roman"/>
          <w:color w:val="auto"/>
          <w:sz w:val="28"/>
          <w:szCs w:val="28"/>
        </w:rPr>
        <w:t>（</w:t>
      </w:r>
      <w:r w:rsidRPr="00894583">
        <w:rPr>
          <w:rFonts w:hAnsi="Times New Roman"/>
          <w:color w:val="auto"/>
          <w:sz w:val="28"/>
          <w:szCs w:val="28"/>
        </w:rPr>
        <w:t>1</w:t>
      </w:r>
      <w:r w:rsidR="00FF285E" w:rsidRPr="00894583">
        <w:rPr>
          <w:rFonts w:hAnsi="Times New Roman"/>
          <w:color w:val="auto"/>
          <w:sz w:val="28"/>
          <w:szCs w:val="28"/>
        </w:rPr>
        <w:t>1</w:t>
      </w:r>
      <w:r w:rsidR="00986AA9" w:rsidRPr="00894583">
        <w:rPr>
          <w:rFonts w:hAnsi="Times New Roman"/>
          <w:color w:val="auto"/>
          <w:sz w:val="28"/>
          <w:szCs w:val="28"/>
        </w:rPr>
        <w:t>2</w:t>
      </w:r>
      <w:r w:rsidRPr="00894583">
        <w:rPr>
          <w:rFonts w:hAnsi="Times New Roman"/>
          <w:color w:val="auto"/>
          <w:sz w:val="28"/>
          <w:szCs w:val="28"/>
        </w:rPr>
        <w:t>學年度入學新生適用）</w:t>
      </w:r>
    </w:p>
    <w:p w:rsidR="002369C5" w:rsidRDefault="002369C5" w:rsidP="002369C5"/>
    <w:p w:rsidR="002369C5" w:rsidRPr="002F4894" w:rsidRDefault="002369C5" w:rsidP="002369C5">
      <w:pPr>
        <w:spacing w:line="300" w:lineRule="exact"/>
        <w:ind w:rightChars="49" w:right="118"/>
        <w:jc w:val="right"/>
        <w:rPr>
          <w:rFonts w:eastAsia="標楷體"/>
          <w:sz w:val="20"/>
        </w:rPr>
      </w:pPr>
      <w:bookmarkStart w:id="0" w:name="_GoBack"/>
      <w:r w:rsidRPr="002F4894">
        <w:rPr>
          <w:rFonts w:eastAsia="標楷體" w:hint="eastAsia"/>
          <w:sz w:val="20"/>
        </w:rPr>
        <w:t xml:space="preserve">112.04.19 </w:t>
      </w:r>
      <w:r w:rsidRPr="002F4894">
        <w:rPr>
          <w:rFonts w:eastAsia="標楷體" w:hint="eastAsia"/>
          <w:sz w:val="20"/>
        </w:rPr>
        <w:t>一一一學年度第六次教務會議通過</w:t>
      </w:r>
    </w:p>
    <w:bookmarkEnd w:id="0"/>
    <w:p w:rsidR="002369C5" w:rsidRPr="00917FC7" w:rsidRDefault="002369C5" w:rsidP="002369C5">
      <w:pPr>
        <w:spacing w:line="300" w:lineRule="exact"/>
        <w:ind w:rightChars="49" w:right="118"/>
        <w:jc w:val="right"/>
        <w:rPr>
          <w:rFonts w:eastAsia="標楷體" w:hint="eastAsia"/>
          <w:sz w:val="16"/>
          <w:szCs w:val="16"/>
        </w:rPr>
      </w:pPr>
      <w:r w:rsidRPr="002F4894">
        <w:rPr>
          <w:rFonts w:eastAsia="標楷體"/>
          <w:sz w:val="20"/>
        </w:rPr>
        <w:t>Passed by the 6th Academic Affairs Meeting, Academic Year 2022, on April 19, 2023</w:t>
      </w:r>
    </w:p>
    <w:p w:rsidR="00B37632" w:rsidRPr="00894583" w:rsidRDefault="00384150" w:rsidP="009C1421">
      <w:pPr>
        <w:pStyle w:val="1"/>
        <w:ind w:rightChars="23" w:right="55"/>
        <w:rPr>
          <w:rFonts w:hAnsi="Times New Roman"/>
          <w:color w:val="auto"/>
        </w:rPr>
      </w:pPr>
      <w:r w:rsidRPr="00894583">
        <w:rPr>
          <w:rFonts w:hAnsi="Times New Roman"/>
          <w:color w:val="auto"/>
        </w:rPr>
        <w:t>修</w:t>
      </w:r>
      <w:r w:rsidR="00734996" w:rsidRPr="00894583">
        <w:rPr>
          <w:rFonts w:hAnsi="Times New Roman"/>
          <w:color w:val="auto"/>
        </w:rPr>
        <w:t>課</w:t>
      </w:r>
      <w:r w:rsidR="006A7CC7" w:rsidRPr="00894583">
        <w:rPr>
          <w:rFonts w:hAnsi="Times New Roman"/>
          <w:color w:val="auto"/>
        </w:rPr>
        <w:t>規定</w:t>
      </w:r>
    </w:p>
    <w:p w:rsidR="00384150" w:rsidRPr="00894583" w:rsidRDefault="00384150" w:rsidP="00847E4C">
      <w:pPr>
        <w:pStyle w:val="Style1"/>
        <w:ind w:leftChars="177" w:left="425" w:rightChars="23" w:right="55" w:firstLineChars="0" w:firstLine="1"/>
        <w:rPr>
          <w:rFonts w:hAnsi="Times New Roman"/>
          <w:color w:val="auto"/>
        </w:rPr>
      </w:pPr>
      <w:r w:rsidRPr="00894583">
        <w:rPr>
          <w:rFonts w:hAnsi="Times New Roman"/>
          <w:color w:val="auto"/>
        </w:rPr>
        <w:t>修課必須滿足必修課程</w:t>
      </w:r>
      <w:r w:rsidRPr="00894583">
        <w:rPr>
          <w:rFonts w:hAnsi="Times New Roman"/>
          <w:color w:val="auto"/>
        </w:rPr>
        <w:t>3</w:t>
      </w:r>
      <w:r w:rsidRPr="00894583">
        <w:rPr>
          <w:rFonts w:hAnsi="Times New Roman"/>
          <w:color w:val="auto"/>
        </w:rPr>
        <w:t>學分、選修課程</w:t>
      </w:r>
      <w:r w:rsidRPr="00894583">
        <w:rPr>
          <w:rFonts w:hAnsi="Times New Roman"/>
          <w:color w:val="auto"/>
        </w:rPr>
        <w:t>24</w:t>
      </w:r>
      <w:r w:rsidRPr="00894583">
        <w:rPr>
          <w:rFonts w:hAnsi="Times New Roman"/>
          <w:color w:val="auto"/>
        </w:rPr>
        <w:t>學分與論文</w:t>
      </w:r>
      <w:r w:rsidRPr="00894583">
        <w:rPr>
          <w:rFonts w:hAnsi="Times New Roman"/>
          <w:color w:val="auto"/>
        </w:rPr>
        <w:t>6</w:t>
      </w:r>
      <w:r w:rsidRPr="00894583">
        <w:rPr>
          <w:rFonts w:hAnsi="Times New Roman"/>
          <w:color w:val="auto"/>
        </w:rPr>
        <w:t>學分，共計</w:t>
      </w:r>
      <w:r w:rsidRPr="00894583">
        <w:rPr>
          <w:rFonts w:hAnsi="Times New Roman"/>
          <w:color w:val="auto"/>
        </w:rPr>
        <w:t>33</w:t>
      </w:r>
      <w:r w:rsidRPr="00894583">
        <w:rPr>
          <w:rFonts w:hAnsi="Times New Roman"/>
          <w:color w:val="auto"/>
        </w:rPr>
        <w:t>學分。</w:t>
      </w:r>
      <w:r w:rsidR="00523977" w:rsidRPr="00894583">
        <w:rPr>
          <w:rFonts w:hAnsi="Times New Roman"/>
          <w:color w:val="auto"/>
        </w:rPr>
        <w:t>入學研究生須依本校學術研究倫理教育課程實施要點規定，於入學第一學期結束前完成學術研究倫理教育課程，最遲須於申請</w:t>
      </w:r>
      <w:r w:rsidR="008E573E" w:rsidRPr="00894583">
        <w:rPr>
          <w:rFonts w:hAnsi="Times New Roman"/>
          <w:color w:val="auto"/>
        </w:rPr>
        <w:t>進階考試前</w:t>
      </w:r>
      <w:r w:rsidR="00523977" w:rsidRPr="00894583">
        <w:rPr>
          <w:rFonts w:hAnsi="Times New Roman"/>
          <w:color w:val="auto"/>
        </w:rPr>
        <w:t>補修完成，未完成本課程，不得</w:t>
      </w:r>
      <w:r w:rsidR="008E573E" w:rsidRPr="00894583">
        <w:rPr>
          <w:rFonts w:hAnsi="Times New Roman"/>
          <w:color w:val="auto"/>
        </w:rPr>
        <w:t>申請進階考試</w:t>
      </w:r>
      <w:r w:rsidR="00523977" w:rsidRPr="00894583">
        <w:rPr>
          <w:rFonts w:hAnsi="Times New Roman"/>
          <w:color w:val="auto"/>
        </w:rPr>
        <w:t>。</w:t>
      </w:r>
      <w:r w:rsidR="009576C5" w:rsidRPr="00894583">
        <w:rPr>
          <w:rFonts w:hAnsi="Times New Roman"/>
          <w:color w:val="auto"/>
        </w:rPr>
        <w:t>必選修說明如下：</w:t>
      </w:r>
    </w:p>
    <w:p w:rsidR="00B37632" w:rsidRPr="00894583" w:rsidRDefault="00B37632" w:rsidP="00847E4C">
      <w:pPr>
        <w:pStyle w:val="Style1"/>
        <w:ind w:leftChars="177" w:left="425" w:rightChars="23" w:right="55" w:firstLineChars="0" w:firstLine="1"/>
        <w:rPr>
          <w:rFonts w:hAnsi="Times New Roman"/>
          <w:color w:val="auto"/>
        </w:rPr>
      </w:pPr>
      <w:r w:rsidRPr="00894583">
        <w:rPr>
          <w:rFonts w:hAnsi="Times New Roman"/>
          <w:color w:val="auto"/>
        </w:rPr>
        <w:t>必修課程</w:t>
      </w:r>
      <w:r w:rsidR="00830B3A" w:rsidRPr="00894583">
        <w:rPr>
          <w:rFonts w:hAnsi="Times New Roman"/>
          <w:color w:val="auto"/>
        </w:rPr>
        <w:t>（</w:t>
      </w:r>
      <w:r w:rsidRPr="00894583">
        <w:rPr>
          <w:rFonts w:hAnsi="Times New Roman"/>
          <w:color w:val="auto"/>
        </w:rPr>
        <w:t>3</w:t>
      </w:r>
      <w:r w:rsidRPr="00894583">
        <w:rPr>
          <w:rFonts w:hAnsi="Times New Roman"/>
          <w:color w:val="auto"/>
        </w:rPr>
        <w:t>學分</w:t>
      </w:r>
      <w:r w:rsidR="00830B3A" w:rsidRPr="00894583">
        <w:rPr>
          <w:rFonts w:hAnsi="Times New Roman"/>
          <w:color w:val="auto"/>
        </w:rPr>
        <w:t>）</w:t>
      </w:r>
      <w:r w:rsidRPr="00894583">
        <w:rPr>
          <w:rFonts w:hAnsi="Times New Roman"/>
          <w:color w:val="auto"/>
        </w:rPr>
        <w:t>：「</w:t>
      </w:r>
      <w:r w:rsidR="00943364" w:rsidRPr="00894583">
        <w:rPr>
          <w:rFonts w:hAnsi="Times New Roman"/>
          <w:color w:val="auto"/>
        </w:rPr>
        <w:t>IE608</w:t>
      </w:r>
      <w:r w:rsidRPr="00894583">
        <w:rPr>
          <w:rFonts w:hAnsi="Times New Roman"/>
          <w:color w:val="auto"/>
        </w:rPr>
        <w:t>科技英文」</w:t>
      </w:r>
      <w:r w:rsidRPr="00894583">
        <w:rPr>
          <w:rFonts w:hAnsi="Times New Roman"/>
          <w:color w:val="auto"/>
        </w:rPr>
        <w:t>3</w:t>
      </w:r>
      <w:r w:rsidRPr="00894583">
        <w:rPr>
          <w:rFonts w:hAnsi="Times New Roman"/>
          <w:color w:val="auto"/>
        </w:rPr>
        <w:t>學分</w:t>
      </w:r>
      <w:r w:rsidR="00384150" w:rsidRPr="00894583">
        <w:rPr>
          <w:rFonts w:hAnsi="Times New Roman"/>
          <w:color w:val="auto"/>
        </w:rPr>
        <w:t>。</w:t>
      </w:r>
      <w:r w:rsidRPr="00894583">
        <w:rPr>
          <w:rFonts w:hAnsi="Times New Roman"/>
          <w:color w:val="auto"/>
        </w:rPr>
        <w:t>入學前五年內之英文檢定成績若達以下標準，提出申請，經所長同意後始可抵免。</w:t>
      </w:r>
    </w:p>
    <w:tbl>
      <w:tblPr>
        <w:tblW w:w="10338" w:type="dxa"/>
        <w:tblInd w:w="191" w:type="dxa"/>
        <w:tblCellMar>
          <w:left w:w="0" w:type="dxa"/>
          <w:right w:w="0" w:type="dxa"/>
        </w:tblCellMar>
        <w:tblLook w:val="04A0" w:firstRow="1" w:lastRow="0" w:firstColumn="1" w:lastColumn="0" w:noHBand="0" w:noVBand="1"/>
      </w:tblPr>
      <w:tblGrid>
        <w:gridCol w:w="267"/>
        <w:gridCol w:w="1096"/>
        <w:gridCol w:w="989"/>
        <w:gridCol w:w="964"/>
        <w:gridCol w:w="388"/>
        <w:gridCol w:w="302"/>
        <w:gridCol w:w="890"/>
        <w:gridCol w:w="599"/>
        <w:gridCol w:w="874"/>
        <w:gridCol w:w="876"/>
        <w:gridCol w:w="967"/>
        <w:gridCol w:w="822"/>
        <w:gridCol w:w="546"/>
        <w:gridCol w:w="758"/>
      </w:tblGrid>
      <w:tr w:rsidR="00894583" w:rsidRPr="00894583" w:rsidTr="008C273F">
        <w:trPr>
          <w:trHeight w:val="580"/>
        </w:trPr>
        <w:tc>
          <w:tcPr>
            <w:tcW w:w="267" w:type="dxa"/>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kern w:val="0"/>
                <w:sz w:val="18"/>
                <w:szCs w:val="18"/>
              </w:rPr>
            </w:pPr>
            <w:r w:rsidRPr="00894583">
              <w:rPr>
                <w:rFonts w:eastAsia="標楷體"/>
                <w:sz w:val="18"/>
                <w:szCs w:val="18"/>
              </w:rPr>
              <w:t>全球英檢</w:t>
            </w:r>
          </w:p>
        </w:tc>
        <w:tc>
          <w:tcPr>
            <w:tcW w:w="1096"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劍橋大學英語能力認證分級測驗</w:t>
            </w:r>
          </w:p>
          <w:p w:rsidR="002472C4" w:rsidRPr="00894583" w:rsidRDefault="002472C4">
            <w:pPr>
              <w:spacing w:line="200" w:lineRule="exact"/>
              <w:jc w:val="center"/>
              <w:rPr>
                <w:rFonts w:eastAsia="標楷體"/>
                <w:sz w:val="18"/>
                <w:szCs w:val="18"/>
              </w:rPr>
            </w:pPr>
            <w:r w:rsidRPr="00894583">
              <w:rPr>
                <w:rFonts w:eastAsia="標楷體"/>
                <w:sz w:val="18"/>
                <w:szCs w:val="18"/>
              </w:rPr>
              <w:t>(Cambridge Main Suite)</w:t>
            </w:r>
          </w:p>
        </w:tc>
        <w:tc>
          <w:tcPr>
            <w:tcW w:w="989"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劍橋大學國際商務英語能力測驗</w:t>
            </w:r>
            <w:r w:rsidRPr="00894583">
              <w:rPr>
                <w:rFonts w:eastAsia="標楷體"/>
                <w:sz w:val="18"/>
                <w:szCs w:val="18"/>
              </w:rPr>
              <w:t>(BULATS)</w:t>
            </w:r>
          </w:p>
        </w:tc>
        <w:tc>
          <w:tcPr>
            <w:tcW w:w="1352"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外語能力測驗</w:t>
            </w:r>
          </w:p>
          <w:p w:rsidR="002472C4" w:rsidRPr="00894583" w:rsidRDefault="002472C4">
            <w:pPr>
              <w:spacing w:line="200" w:lineRule="exact"/>
              <w:jc w:val="center"/>
              <w:rPr>
                <w:rFonts w:eastAsia="標楷體"/>
                <w:sz w:val="18"/>
                <w:szCs w:val="18"/>
              </w:rPr>
            </w:pPr>
            <w:r w:rsidRPr="00894583">
              <w:rPr>
                <w:rFonts w:eastAsia="標楷體"/>
                <w:sz w:val="18"/>
                <w:szCs w:val="18"/>
              </w:rPr>
              <w:t>(FLPT)</w:t>
            </w:r>
          </w:p>
        </w:tc>
        <w:tc>
          <w:tcPr>
            <w:tcW w:w="302"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全民</w:t>
            </w:r>
          </w:p>
          <w:p w:rsidR="002472C4" w:rsidRPr="00894583" w:rsidRDefault="002472C4">
            <w:pPr>
              <w:spacing w:line="200" w:lineRule="exact"/>
              <w:jc w:val="center"/>
              <w:rPr>
                <w:rFonts w:eastAsia="標楷體"/>
                <w:sz w:val="18"/>
                <w:szCs w:val="18"/>
              </w:rPr>
            </w:pPr>
            <w:r w:rsidRPr="00894583">
              <w:rPr>
                <w:rFonts w:eastAsia="標楷體"/>
                <w:sz w:val="18"/>
                <w:szCs w:val="18"/>
              </w:rPr>
              <w:t>英檢</w:t>
            </w:r>
          </w:p>
        </w:tc>
        <w:tc>
          <w:tcPr>
            <w:tcW w:w="890"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CEP</w:t>
            </w:r>
            <w:r w:rsidRPr="00894583">
              <w:rPr>
                <w:rFonts w:eastAsia="標楷體"/>
                <w:sz w:val="18"/>
                <w:szCs w:val="18"/>
              </w:rPr>
              <w:t>語言能力參考指標</w:t>
            </w:r>
          </w:p>
        </w:tc>
        <w:tc>
          <w:tcPr>
            <w:tcW w:w="1473"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托福</w:t>
            </w:r>
            <w:r w:rsidRPr="00894583">
              <w:rPr>
                <w:rFonts w:eastAsia="標楷體"/>
                <w:sz w:val="18"/>
                <w:szCs w:val="18"/>
              </w:rPr>
              <w:t>(TOEFL)</w:t>
            </w:r>
          </w:p>
        </w:tc>
        <w:tc>
          <w:tcPr>
            <w:tcW w:w="876"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多益測驗</w:t>
            </w:r>
          </w:p>
          <w:p w:rsidR="002472C4" w:rsidRPr="00894583" w:rsidRDefault="002472C4">
            <w:pPr>
              <w:spacing w:line="200" w:lineRule="exact"/>
              <w:jc w:val="center"/>
              <w:rPr>
                <w:rFonts w:eastAsia="標楷體"/>
                <w:sz w:val="18"/>
                <w:szCs w:val="18"/>
              </w:rPr>
            </w:pPr>
            <w:r w:rsidRPr="00894583">
              <w:rPr>
                <w:rFonts w:eastAsia="標楷體"/>
                <w:sz w:val="18"/>
                <w:szCs w:val="18"/>
              </w:rPr>
              <w:t>(TOEIC)</w:t>
            </w:r>
          </w:p>
        </w:tc>
        <w:tc>
          <w:tcPr>
            <w:tcW w:w="967"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多益口說</w:t>
            </w:r>
          </w:p>
          <w:p w:rsidR="002472C4" w:rsidRPr="00894583" w:rsidRDefault="002472C4">
            <w:pPr>
              <w:spacing w:line="200" w:lineRule="exact"/>
              <w:jc w:val="center"/>
              <w:rPr>
                <w:rFonts w:eastAsia="標楷體"/>
                <w:sz w:val="18"/>
                <w:szCs w:val="18"/>
              </w:rPr>
            </w:pPr>
            <w:r w:rsidRPr="00894583">
              <w:rPr>
                <w:rFonts w:eastAsia="標楷體"/>
                <w:sz w:val="18"/>
                <w:szCs w:val="18"/>
              </w:rPr>
              <w:t>寫作測驗</w:t>
            </w:r>
            <w:r w:rsidRPr="00894583">
              <w:rPr>
                <w:rFonts w:eastAsia="標楷體"/>
                <w:sz w:val="18"/>
                <w:szCs w:val="18"/>
              </w:rPr>
              <w:t>(TOEIC Speaking and Writing Tests)</w:t>
            </w:r>
          </w:p>
        </w:tc>
        <w:tc>
          <w:tcPr>
            <w:tcW w:w="822"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大學校院英語能力測驗</w:t>
            </w:r>
            <w:r w:rsidRPr="00894583">
              <w:rPr>
                <w:rFonts w:eastAsia="標楷體"/>
                <w:sz w:val="18"/>
                <w:szCs w:val="18"/>
              </w:rPr>
              <w:t>(CSEPT)</w:t>
            </w:r>
          </w:p>
        </w:tc>
        <w:tc>
          <w:tcPr>
            <w:tcW w:w="546"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IELTS</w:t>
            </w:r>
          </w:p>
        </w:tc>
        <w:tc>
          <w:tcPr>
            <w:tcW w:w="758"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ILTEA</w:t>
            </w:r>
          </w:p>
          <w:p w:rsidR="002472C4" w:rsidRPr="00894583" w:rsidRDefault="002472C4">
            <w:pPr>
              <w:spacing w:line="200" w:lineRule="exact"/>
              <w:jc w:val="center"/>
              <w:rPr>
                <w:rFonts w:eastAsia="標楷體"/>
                <w:sz w:val="18"/>
                <w:szCs w:val="18"/>
              </w:rPr>
            </w:pPr>
            <w:r w:rsidRPr="00894583">
              <w:rPr>
                <w:rFonts w:eastAsia="標楷體"/>
                <w:sz w:val="18"/>
                <w:szCs w:val="18"/>
              </w:rPr>
              <w:t>國際英檢</w:t>
            </w:r>
          </w:p>
        </w:tc>
      </w:tr>
      <w:tr w:rsidR="00894583" w:rsidRPr="00894583" w:rsidTr="008C273F">
        <w:trPr>
          <w:trHeight w:val="306"/>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72C4" w:rsidRPr="00894583" w:rsidRDefault="002472C4">
            <w:pPr>
              <w:rPr>
                <w:rFonts w:eastAsia="標楷體"/>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2472C4" w:rsidRPr="00894583" w:rsidRDefault="002472C4">
            <w:pPr>
              <w:rPr>
                <w:rFonts w:eastAsia="標楷體"/>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2472C4" w:rsidRPr="00894583" w:rsidRDefault="002472C4">
            <w:pPr>
              <w:rPr>
                <w:rFonts w:eastAsia="標楷體"/>
                <w:sz w:val="18"/>
                <w:szCs w:val="18"/>
              </w:rPr>
            </w:pPr>
          </w:p>
        </w:tc>
        <w:tc>
          <w:tcPr>
            <w:tcW w:w="9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三項筆試總分</w:t>
            </w:r>
            <w:r w:rsidRPr="00894583">
              <w:rPr>
                <w:rFonts w:eastAsia="標楷體"/>
                <w:sz w:val="18"/>
                <w:szCs w:val="18"/>
              </w:rPr>
              <w:t>Written Total Score</w:t>
            </w:r>
          </w:p>
        </w:tc>
        <w:tc>
          <w:tcPr>
            <w:tcW w:w="38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口試</w:t>
            </w:r>
            <w:r w:rsidRPr="00894583">
              <w:rPr>
                <w:rFonts w:eastAsia="標楷體"/>
                <w:sz w:val="18"/>
                <w:szCs w:val="18"/>
              </w:rPr>
              <w:t xml:space="preserve"> Oral</w:t>
            </w:r>
          </w:p>
        </w:tc>
        <w:tc>
          <w:tcPr>
            <w:tcW w:w="0" w:type="auto"/>
            <w:vMerge/>
            <w:tcBorders>
              <w:top w:val="single" w:sz="8" w:space="0" w:color="auto"/>
              <w:left w:val="nil"/>
              <w:bottom w:val="single" w:sz="8" w:space="0" w:color="auto"/>
              <w:right w:val="single" w:sz="8" w:space="0" w:color="auto"/>
            </w:tcBorders>
            <w:vAlign w:val="center"/>
            <w:hideMark/>
          </w:tcPr>
          <w:p w:rsidR="002472C4" w:rsidRPr="00894583" w:rsidRDefault="002472C4">
            <w:pPr>
              <w:rPr>
                <w:rFonts w:eastAsia="標楷體"/>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2472C4" w:rsidRPr="00894583" w:rsidRDefault="002472C4">
            <w:pPr>
              <w:rPr>
                <w:rFonts w:eastAsia="標楷體"/>
                <w:sz w:val="18"/>
                <w:szCs w:val="18"/>
              </w:rPr>
            </w:pPr>
          </w:p>
        </w:tc>
        <w:tc>
          <w:tcPr>
            <w:tcW w:w="59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紙筆</w:t>
            </w:r>
          </w:p>
          <w:p w:rsidR="002472C4" w:rsidRPr="00894583" w:rsidRDefault="002472C4">
            <w:pPr>
              <w:spacing w:line="200" w:lineRule="exact"/>
              <w:jc w:val="center"/>
              <w:rPr>
                <w:rFonts w:eastAsia="標楷體"/>
                <w:sz w:val="18"/>
                <w:szCs w:val="18"/>
              </w:rPr>
            </w:pPr>
            <w:r w:rsidRPr="00894583">
              <w:rPr>
                <w:rFonts w:eastAsia="標楷體"/>
                <w:sz w:val="18"/>
                <w:szCs w:val="18"/>
              </w:rPr>
              <w:t>型態</w:t>
            </w:r>
          </w:p>
          <w:p w:rsidR="002472C4" w:rsidRPr="00894583" w:rsidRDefault="002472C4">
            <w:pPr>
              <w:spacing w:line="200" w:lineRule="exact"/>
              <w:jc w:val="center"/>
              <w:rPr>
                <w:rFonts w:eastAsia="標楷體"/>
                <w:sz w:val="18"/>
                <w:szCs w:val="18"/>
              </w:rPr>
            </w:pPr>
            <w:r w:rsidRPr="00894583">
              <w:rPr>
                <w:rFonts w:eastAsia="標楷體"/>
                <w:sz w:val="18"/>
                <w:szCs w:val="18"/>
              </w:rPr>
              <w:t>Written</w:t>
            </w:r>
          </w:p>
        </w:tc>
        <w:tc>
          <w:tcPr>
            <w:tcW w:w="87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電腦型態</w:t>
            </w:r>
            <w:r w:rsidRPr="00894583">
              <w:rPr>
                <w:rFonts w:eastAsia="標楷體"/>
                <w:sz w:val="18"/>
                <w:szCs w:val="18"/>
              </w:rPr>
              <w:t>CBT/IBT</w:t>
            </w:r>
          </w:p>
        </w:tc>
        <w:tc>
          <w:tcPr>
            <w:tcW w:w="876" w:type="dxa"/>
            <w:vMerge/>
            <w:tcBorders>
              <w:top w:val="single" w:sz="8" w:space="0" w:color="auto"/>
              <w:left w:val="nil"/>
              <w:bottom w:val="single" w:sz="8" w:space="0" w:color="auto"/>
              <w:right w:val="single" w:sz="8" w:space="0" w:color="auto"/>
            </w:tcBorders>
            <w:vAlign w:val="center"/>
            <w:hideMark/>
          </w:tcPr>
          <w:p w:rsidR="002472C4" w:rsidRPr="00894583" w:rsidRDefault="002472C4">
            <w:pPr>
              <w:rPr>
                <w:rFonts w:eastAsia="標楷體"/>
                <w:sz w:val="18"/>
                <w:szCs w:val="18"/>
              </w:rPr>
            </w:pPr>
          </w:p>
        </w:tc>
        <w:tc>
          <w:tcPr>
            <w:tcW w:w="0" w:type="auto"/>
            <w:vMerge/>
            <w:tcBorders>
              <w:top w:val="single" w:sz="8" w:space="0" w:color="auto"/>
              <w:left w:val="nil"/>
              <w:bottom w:val="single" w:sz="8" w:space="0" w:color="auto"/>
              <w:right w:val="single" w:sz="8" w:space="0" w:color="auto"/>
            </w:tcBorders>
            <w:vAlign w:val="center"/>
            <w:hideMark/>
          </w:tcPr>
          <w:p w:rsidR="002472C4" w:rsidRPr="00894583" w:rsidRDefault="002472C4">
            <w:pPr>
              <w:rPr>
                <w:rFonts w:eastAsia="標楷體"/>
                <w:sz w:val="18"/>
                <w:szCs w:val="18"/>
              </w:rPr>
            </w:pPr>
          </w:p>
        </w:tc>
        <w:tc>
          <w:tcPr>
            <w:tcW w:w="82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第二級</w:t>
            </w:r>
          </w:p>
          <w:p w:rsidR="002472C4" w:rsidRPr="00894583" w:rsidRDefault="002472C4">
            <w:pPr>
              <w:spacing w:line="200" w:lineRule="exact"/>
              <w:jc w:val="center"/>
              <w:rPr>
                <w:rFonts w:eastAsia="標楷體"/>
                <w:sz w:val="18"/>
                <w:szCs w:val="18"/>
              </w:rPr>
            </w:pPr>
            <w:r w:rsidRPr="00894583">
              <w:rPr>
                <w:rFonts w:eastAsia="標楷體"/>
                <w:sz w:val="18"/>
                <w:szCs w:val="18"/>
              </w:rPr>
              <w:t>2</w:t>
            </w:r>
            <w:r w:rsidRPr="00894583">
              <w:rPr>
                <w:rFonts w:eastAsia="標楷體"/>
                <w:sz w:val="18"/>
                <w:szCs w:val="18"/>
                <w:vertAlign w:val="superscript"/>
              </w:rPr>
              <w:t>nd</w:t>
            </w:r>
            <w:r w:rsidRPr="00894583">
              <w:rPr>
                <w:rFonts w:eastAsia="標楷體"/>
                <w:sz w:val="18"/>
                <w:szCs w:val="18"/>
              </w:rPr>
              <w:t xml:space="preserve"> Level</w:t>
            </w:r>
          </w:p>
        </w:tc>
        <w:tc>
          <w:tcPr>
            <w:tcW w:w="0" w:type="auto"/>
            <w:vMerge/>
            <w:tcBorders>
              <w:top w:val="single" w:sz="8" w:space="0" w:color="auto"/>
              <w:left w:val="nil"/>
              <w:bottom w:val="single" w:sz="8" w:space="0" w:color="auto"/>
              <w:right w:val="single" w:sz="8" w:space="0" w:color="auto"/>
            </w:tcBorders>
            <w:vAlign w:val="center"/>
            <w:hideMark/>
          </w:tcPr>
          <w:p w:rsidR="002472C4" w:rsidRPr="00894583" w:rsidRDefault="002472C4">
            <w:pPr>
              <w:rPr>
                <w:rFonts w:eastAsia="標楷體"/>
                <w:sz w:val="18"/>
                <w:szCs w:val="18"/>
              </w:rPr>
            </w:pPr>
          </w:p>
        </w:tc>
        <w:tc>
          <w:tcPr>
            <w:tcW w:w="7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pPr>
              <w:spacing w:line="200" w:lineRule="exact"/>
              <w:jc w:val="center"/>
              <w:rPr>
                <w:rFonts w:eastAsia="標楷體"/>
                <w:sz w:val="18"/>
                <w:szCs w:val="18"/>
              </w:rPr>
            </w:pPr>
            <w:r w:rsidRPr="00894583">
              <w:rPr>
                <w:rFonts w:eastAsia="標楷體"/>
                <w:sz w:val="18"/>
                <w:szCs w:val="18"/>
              </w:rPr>
              <w:t>ILTEA</w:t>
            </w:r>
          </w:p>
          <w:p w:rsidR="002472C4" w:rsidRPr="00894583" w:rsidRDefault="002472C4">
            <w:pPr>
              <w:spacing w:line="200" w:lineRule="exact"/>
              <w:jc w:val="center"/>
              <w:rPr>
                <w:rFonts w:eastAsia="標楷體"/>
                <w:sz w:val="16"/>
                <w:szCs w:val="16"/>
              </w:rPr>
            </w:pPr>
            <w:r w:rsidRPr="00894583">
              <w:rPr>
                <w:rFonts w:eastAsia="標楷體"/>
                <w:sz w:val="16"/>
                <w:szCs w:val="16"/>
              </w:rPr>
              <w:t>觀光餐旅英檢</w:t>
            </w:r>
          </w:p>
        </w:tc>
      </w:tr>
      <w:tr w:rsidR="00894583" w:rsidRPr="00894583" w:rsidTr="008C273F">
        <w:trPr>
          <w:trHeight w:val="905"/>
        </w:trPr>
        <w:tc>
          <w:tcPr>
            <w:tcW w:w="267"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B2</w:t>
            </w:r>
          </w:p>
        </w:tc>
        <w:tc>
          <w:tcPr>
            <w:tcW w:w="109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First Certificate in English (FCE)</w:t>
            </w:r>
          </w:p>
        </w:tc>
        <w:tc>
          <w:tcPr>
            <w:tcW w:w="98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ALTE Level 3(60-74)</w:t>
            </w:r>
          </w:p>
        </w:tc>
        <w:tc>
          <w:tcPr>
            <w:tcW w:w="96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195-239</w:t>
            </w:r>
          </w:p>
        </w:tc>
        <w:tc>
          <w:tcPr>
            <w:tcW w:w="38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S-2+</w:t>
            </w:r>
          </w:p>
        </w:tc>
        <w:tc>
          <w:tcPr>
            <w:tcW w:w="30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中高級</w:t>
            </w:r>
          </w:p>
        </w:tc>
        <w:tc>
          <w:tcPr>
            <w:tcW w:w="89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B2</w:t>
            </w:r>
          </w:p>
          <w:p w:rsidR="002472C4" w:rsidRPr="00894583" w:rsidRDefault="002472C4" w:rsidP="00EA4D80">
            <w:pPr>
              <w:spacing w:line="200" w:lineRule="exact"/>
              <w:jc w:val="center"/>
              <w:rPr>
                <w:rFonts w:eastAsia="標楷體"/>
                <w:sz w:val="18"/>
                <w:szCs w:val="18"/>
              </w:rPr>
            </w:pPr>
            <w:r w:rsidRPr="00894583">
              <w:rPr>
                <w:rFonts w:eastAsia="標楷體"/>
                <w:sz w:val="18"/>
                <w:szCs w:val="18"/>
              </w:rPr>
              <w:t>(</w:t>
            </w:r>
            <w:r w:rsidRPr="00894583">
              <w:rPr>
                <w:rFonts w:eastAsia="標楷體"/>
                <w:sz w:val="18"/>
                <w:szCs w:val="18"/>
              </w:rPr>
              <w:t>高階級</w:t>
            </w:r>
            <w:r w:rsidRPr="00894583">
              <w:rPr>
                <w:rFonts w:eastAsia="標楷體"/>
                <w:sz w:val="18"/>
                <w:szCs w:val="18"/>
              </w:rPr>
              <w:t>) Vantage</w:t>
            </w:r>
          </w:p>
        </w:tc>
        <w:tc>
          <w:tcPr>
            <w:tcW w:w="59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543</w:t>
            </w:r>
          </w:p>
          <w:p w:rsidR="002472C4" w:rsidRPr="00894583" w:rsidRDefault="002472C4" w:rsidP="00EA4D80">
            <w:pPr>
              <w:spacing w:line="200" w:lineRule="exact"/>
              <w:jc w:val="center"/>
              <w:rPr>
                <w:rFonts w:eastAsia="標楷體"/>
                <w:sz w:val="18"/>
                <w:szCs w:val="18"/>
              </w:rPr>
            </w:pPr>
            <w:r w:rsidRPr="00894583">
              <w:rPr>
                <w:rFonts w:eastAsia="標楷體"/>
                <w:sz w:val="18"/>
                <w:szCs w:val="18"/>
              </w:rPr>
              <w:t>以上</w:t>
            </w:r>
          </w:p>
        </w:tc>
        <w:tc>
          <w:tcPr>
            <w:tcW w:w="874"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72</w:t>
            </w:r>
          </w:p>
          <w:p w:rsidR="002472C4" w:rsidRPr="00894583" w:rsidRDefault="002472C4" w:rsidP="00EA4D80">
            <w:pPr>
              <w:spacing w:line="200" w:lineRule="exact"/>
              <w:jc w:val="center"/>
              <w:rPr>
                <w:rFonts w:eastAsia="標楷體"/>
                <w:sz w:val="18"/>
                <w:szCs w:val="18"/>
              </w:rPr>
            </w:pPr>
            <w:r w:rsidRPr="00894583">
              <w:rPr>
                <w:rFonts w:eastAsia="標楷體"/>
                <w:sz w:val="18"/>
                <w:szCs w:val="18"/>
              </w:rPr>
              <w:t>以上</w:t>
            </w:r>
          </w:p>
        </w:tc>
        <w:tc>
          <w:tcPr>
            <w:tcW w:w="87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785</w:t>
            </w:r>
          </w:p>
          <w:p w:rsidR="002472C4" w:rsidRPr="00894583" w:rsidRDefault="002472C4" w:rsidP="00EA4D80">
            <w:pPr>
              <w:spacing w:line="200" w:lineRule="exact"/>
              <w:jc w:val="center"/>
              <w:rPr>
                <w:rFonts w:eastAsia="標楷體"/>
                <w:sz w:val="18"/>
                <w:szCs w:val="18"/>
              </w:rPr>
            </w:pPr>
            <w:r w:rsidRPr="00894583">
              <w:rPr>
                <w:rFonts w:eastAsia="標楷體"/>
                <w:sz w:val="18"/>
                <w:szCs w:val="18"/>
              </w:rPr>
              <w:t>以上</w:t>
            </w:r>
          </w:p>
        </w:tc>
        <w:tc>
          <w:tcPr>
            <w:tcW w:w="967"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310</w:t>
            </w:r>
            <w:r w:rsidRPr="00894583">
              <w:rPr>
                <w:rFonts w:eastAsia="標楷體"/>
                <w:sz w:val="18"/>
                <w:szCs w:val="18"/>
              </w:rPr>
              <w:t>以上</w:t>
            </w:r>
          </w:p>
        </w:tc>
        <w:tc>
          <w:tcPr>
            <w:tcW w:w="822"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240-360</w:t>
            </w:r>
          </w:p>
        </w:tc>
        <w:tc>
          <w:tcPr>
            <w:tcW w:w="54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5.5</w:t>
            </w:r>
          </w:p>
          <w:p w:rsidR="002472C4" w:rsidRPr="00894583" w:rsidRDefault="002472C4" w:rsidP="00EA4D80">
            <w:pPr>
              <w:spacing w:line="200" w:lineRule="exact"/>
              <w:jc w:val="center"/>
              <w:rPr>
                <w:rFonts w:eastAsia="標楷體"/>
                <w:sz w:val="18"/>
                <w:szCs w:val="18"/>
              </w:rPr>
            </w:pPr>
            <w:r w:rsidRPr="00894583">
              <w:rPr>
                <w:rFonts w:eastAsia="標楷體"/>
                <w:sz w:val="18"/>
                <w:szCs w:val="18"/>
              </w:rPr>
              <w:t>以上</w:t>
            </w:r>
          </w:p>
        </w:tc>
        <w:tc>
          <w:tcPr>
            <w:tcW w:w="758"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2472C4" w:rsidRPr="00894583" w:rsidRDefault="002472C4" w:rsidP="00EA4D80">
            <w:pPr>
              <w:spacing w:line="200" w:lineRule="exact"/>
              <w:jc w:val="center"/>
              <w:rPr>
                <w:rFonts w:eastAsia="標楷體"/>
                <w:sz w:val="18"/>
                <w:szCs w:val="18"/>
              </w:rPr>
            </w:pPr>
            <w:r w:rsidRPr="00894583">
              <w:rPr>
                <w:rFonts w:eastAsia="標楷體"/>
                <w:sz w:val="18"/>
                <w:szCs w:val="18"/>
              </w:rPr>
              <w:t>B2</w:t>
            </w:r>
          </w:p>
          <w:p w:rsidR="002472C4" w:rsidRPr="00894583" w:rsidRDefault="002472C4" w:rsidP="00EA4D80">
            <w:pPr>
              <w:spacing w:line="200" w:lineRule="exact"/>
              <w:jc w:val="center"/>
              <w:rPr>
                <w:rFonts w:eastAsia="標楷體"/>
                <w:sz w:val="18"/>
                <w:szCs w:val="18"/>
              </w:rPr>
            </w:pPr>
            <w:r w:rsidRPr="00894583">
              <w:rPr>
                <w:rFonts w:eastAsia="標楷體"/>
                <w:sz w:val="18"/>
                <w:szCs w:val="18"/>
              </w:rPr>
              <w:t>中高級</w:t>
            </w:r>
          </w:p>
        </w:tc>
      </w:tr>
    </w:tbl>
    <w:p w:rsidR="004B6D0E" w:rsidRPr="00894583" w:rsidRDefault="00B37632" w:rsidP="00847E4C">
      <w:pPr>
        <w:pStyle w:val="Style2"/>
        <w:numPr>
          <w:ilvl w:val="0"/>
          <w:numId w:val="0"/>
        </w:numPr>
        <w:spacing w:beforeLines="0" w:before="0" w:afterLines="0" w:after="0" w:line="360" w:lineRule="exact"/>
        <w:ind w:rightChars="23" w:right="55" w:firstLineChars="200" w:firstLine="440"/>
        <w:rPr>
          <w:rFonts w:hAnsi="Times New Roman"/>
        </w:rPr>
      </w:pPr>
      <w:r w:rsidRPr="00894583">
        <w:rPr>
          <w:rFonts w:hAnsi="Times New Roman"/>
        </w:rPr>
        <w:t>選修</w:t>
      </w:r>
      <w:r w:rsidR="00384150" w:rsidRPr="00894583">
        <w:rPr>
          <w:rFonts w:hAnsi="Times New Roman"/>
        </w:rPr>
        <w:t>課程</w:t>
      </w:r>
      <w:r w:rsidR="00881B38" w:rsidRPr="00894583">
        <w:rPr>
          <w:rFonts w:hAnsi="Times New Roman"/>
        </w:rPr>
        <w:t>至多</w:t>
      </w:r>
      <w:r w:rsidR="008E573E" w:rsidRPr="00894583">
        <w:rPr>
          <w:rFonts w:hAnsi="Times New Roman"/>
        </w:rPr>
        <w:t>可選修</w:t>
      </w:r>
      <w:r w:rsidR="002F3E19" w:rsidRPr="00894583">
        <w:rPr>
          <w:rFonts w:hAnsi="Times New Roman"/>
        </w:rPr>
        <w:t>3</w:t>
      </w:r>
      <w:r w:rsidR="002F3E19" w:rsidRPr="00894583">
        <w:rPr>
          <w:rFonts w:hAnsi="Times New Roman"/>
        </w:rPr>
        <w:t>門</w:t>
      </w:r>
      <w:r w:rsidR="008E573E" w:rsidRPr="00894583">
        <w:rPr>
          <w:rFonts w:hAnsi="Times New Roman"/>
        </w:rPr>
        <w:t>非本系之課程，需先經指導教授及所長同意。</w:t>
      </w:r>
    </w:p>
    <w:p w:rsidR="002B34F0" w:rsidRPr="00894583" w:rsidRDefault="002B34F0" w:rsidP="00847E4C">
      <w:pPr>
        <w:pStyle w:val="Style2"/>
        <w:numPr>
          <w:ilvl w:val="0"/>
          <w:numId w:val="0"/>
        </w:numPr>
        <w:spacing w:beforeLines="0" w:before="0" w:afterLines="0" w:after="0" w:line="360" w:lineRule="exact"/>
        <w:ind w:rightChars="23" w:right="55" w:firstLineChars="200" w:firstLine="440"/>
        <w:rPr>
          <w:rFonts w:hAnsi="Times New Roman"/>
        </w:rPr>
      </w:pPr>
      <w:r w:rsidRPr="00894583">
        <w:rPr>
          <w:rFonts w:hAnsi="Times New Roman"/>
        </w:rPr>
        <w:t>博士班學生選修碩士在職專班之課程，不列入畢業學分，須填寫「元智大學課程跨學制申請表」。</w:t>
      </w:r>
    </w:p>
    <w:p w:rsidR="00B37632" w:rsidRPr="00894583" w:rsidRDefault="00B37632" w:rsidP="00734EAF">
      <w:pPr>
        <w:pStyle w:val="1"/>
        <w:ind w:rightChars="23" w:right="55"/>
        <w:rPr>
          <w:rFonts w:hAnsi="Times New Roman"/>
          <w:color w:val="auto"/>
          <w:sz w:val="22"/>
        </w:rPr>
      </w:pPr>
      <w:r w:rsidRPr="00894583">
        <w:rPr>
          <w:rFonts w:hAnsi="Times New Roman"/>
          <w:color w:val="auto"/>
        </w:rPr>
        <w:t>基礎資格考試</w:t>
      </w:r>
    </w:p>
    <w:p w:rsidR="001953A2" w:rsidRPr="00894583" w:rsidRDefault="0011314B" w:rsidP="009C5422">
      <w:pPr>
        <w:pStyle w:val="Style1"/>
        <w:spacing w:before="0" w:after="0" w:line="360" w:lineRule="exact"/>
        <w:ind w:left="360" w:rightChars="23" w:right="55" w:firstLine="440"/>
        <w:rPr>
          <w:rFonts w:hAnsi="Times New Roman"/>
          <w:color w:val="auto"/>
          <w:highlight w:val="yellow"/>
        </w:rPr>
      </w:pPr>
      <w:r w:rsidRPr="00894583">
        <w:rPr>
          <w:rFonts w:hAnsi="Times New Roman"/>
          <w:color w:val="auto"/>
        </w:rPr>
        <w:t>博士班研究生</w:t>
      </w:r>
      <w:r w:rsidR="001953A2" w:rsidRPr="00894583">
        <w:rPr>
          <w:rFonts w:hAnsi="Times New Roman"/>
          <w:color w:val="auto"/>
        </w:rPr>
        <w:t>基礎資格考試</w:t>
      </w:r>
      <w:r w:rsidR="00632776" w:rsidRPr="00894583">
        <w:rPr>
          <w:rFonts w:hAnsi="Times New Roman"/>
          <w:color w:val="auto"/>
        </w:rPr>
        <w:t>相關</w:t>
      </w:r>
      <w:r w:rsidR="001953A2" w:rsidRPr="00894583">
        <w:rPr>
          <w:rFonts w:hAnsi="Times New Roman"/>
          <w:color w:val="auto"/>
        </w:rPr>
        <w:t>規定如</w:t>
      </w:r>
      <w:r w:rsidR="009576C5" w:rsidRPr="00894583">
        <w:rPr>
          <w:rFonts w:hAnsi="Times New Roman"/>
          <w:color w:val="auto"/>
        </w:rPr>
        <w:t>下：</w:t>
      </w:r>
    </w:p>
    <w:p w:rsidR="00B37632" w:rsidRPr="00894583" w:rsidRDefault="00B37632" w:rsidP="001E45A5">
      <w:pPr>
        <w:pStyle w:val="Style2"/>
        <w:numPr>
          <w:ilvl w:val="0"/>
          <w:numId w:val="14"/>
        </w:numPr>
        <w:spacing w:beforeLines="0" w:before="0" w:afterLines="0" w:after="0" w:line="360" w:lineRule="exact"/>
        <w:ind w:rightChars="23" w:right="55" w:hanging="287"/>
        <w:rPr>
          <w:rFonts w:hAnsi="Times New Roman"/>
        </w:rPr>
      </w:pPr>
      <w:r w:rsidRPr="00894583">
        <w:rPr>
          <w:rFonts w:hAnsi="Times New Roman"/>
        </w:rPr>
        <w:t>博士</w:t>
      </w:r>
      <w:r w:rsidR="00377F72" w:rsidRPr="00894583">
        <w:rPr>
          <w:rFonts w:hAnsi="Times New Roman"/>
        </w:rPr>
        <w:t>班</w:t>
      </w:r>
      <w:r w:rsidR="0011314B" w:rsidRPr="00894583">
        <w:rPr>
          <w:rFonts w:hAnsi="Times New Roman"/>
        </w:rPr>
        <w:t>研究</w:t>
      </w:r>
      <w:r w:rsidRPr="00894583">
        <w:rPr>
          <w:rFonts w:hAnsi="Times New Roman"/>
        </w:rPr>
        <w:t>生必須完成</w:t>
      </w:r>
      <w:r w:rsidR="0079767F" w:rsidRPr="00894583">
        <w:rPr>
          <w:rFonts w:hAnsi="Times New Roman"/>
        </w:rPr>
        <w:t>下列五門課程中的任</w:t>
      </w:r>
      <w:r w:rsidR="00986AA9" w:rsidRPr="00894583">
        <w:rPr>
          <w:rFonts w:hAnsi="Times New Roman"/>
          <w:lang w:eastAsia="zh-HK"/>
        </w:rPr>
        <w:t>三</w:t>
      </w:r>
      <w:r w:rsidR="0079767F" w:rsidRPr="00894583">
        <w:rPr>
          <w:rFonts w:hAnsi="Times New Roman"/>
        </w:rPr>
        <w:t>門</w:t>
      </w:r>
      <w:r w:rsidR="007A2879" w:rsidRPr="00894583">
        <w:rPr>
          <w:rFonts w:hAnsi="Times New Roman"/>
        </w:rPr>
        <w:t>(</w:t>
      </w:r>
      <w:r w:rsidR="007A2879" w:rsidRPr="00894583">
        <w:rPr>
          <w:rFonts w:hAnsi="Times New Roman"/>
        </w:rPr>
        <w:t>含大學部修業或碩士班修業期間</w:t>
      </w:r>
      <w:r w:rsidR="007A2879" w:rsidRPr="00894583">
        <w:rPr>
          <w:rFonts w:hAnsi="Times New Roman"/>
        </w:rPr>
        <w:t>)</w:t>
      </w:r>
      <w:r w:rsidR="0079767F" w:rsidRPr="00894583">
        <w:rPr>
          <w:rFonts w:hAnsi="Times New Roman"/>
        </w:rPr>
        <w:t>，以通過基礎資格考試。五門課程可由下列</w:t>
      </w:r>
      <w:r w:rsidR="0083214C" w:rsidRPr="00894583">
        <w:rPr>
          <w:rFonts w:hAnsi="Times New Roman"/>
        </w:rPr>
        <w:t>對應</w:t>
      </w:r>
      <w:r w:rsidR="0079767F" w:rsidRPr="00894583">
        <w:rPr>
          <w:rFonts w:hAnsi="Times New Roman"/>
        </w:rPr>
        <w:t>課程替代</w:t>
      </w:r>
      <w:r w:rsidR="001953A2" w:rsidRPr="00894583">
        <w:rPr>
          <w:rFonts w:hAnsi="Times New Roman"/>
        </w:rPr>
        <w:t>。</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4"/>
        <w:gridCol w:w="4818"/>
      </w:tblGrid>
      <w:tr w:rsidR="00894583" w:rsidRPr="00894583" w:rsidTr="00986AA9">
        <w:trPr>
          <w:trHeight w:val="312"/>
          <w:jc w:val="center"/>
        </w:trPr>
        <w:tc>
          <w:tcPr>
            <w:tcW w:w="2974" w:type="dxa"/>
            <w:vAlign w:val="center"/>
          </w:tcPr>
          <w:p w:rsidR="0079767F" w:rsidRPr="00894583" w:rsidRDefault="0079767F" w:rsidP="00AD5311">
            <w:pPr>
              <w:pStyle w:val="Style1"/>
              <w:spacing w:before="0" w:after="0" w:line="360" w:lineRule="exact"/>
              <w:ind w:leftChars="0" w:left="359" w:rightChars="23" w:right="55" w:hangingChars="163" w:hanging="359"/>
              <w:jc w:val="center"/>
              <w:rPr>
                <w:rFonts w:hAnsi="Times New Roman"/>
                <w:b/>
                <w:color w:val="auto"/>
              </w:rPr>
            </w:pPr>
            <w:r w:rsidRPr="00894583">
              <w:rPr>
                <w:rFonts w:hAnsi="Times New Roman"/>
                <w:b/>
                <w:color w:val="auto"/>
              </w:rPr>
              <w:t>基礎資格考試課程名稱</w:t>
            </w:r>
          </w:p>
        </w:tc>
        <w:tc>
          <w:tcPr>
            <w:tcW w:w="4818" w:type="dxa"/>
            <w:vAlign w:val="center"/>
          </w:tcPr>
          <w:p w:rsidR="0079767F" w:rsidRPr="00894583" w:rsidRDefault="0083214C" w:rsidP="0047151A">
            <w:pPr>
              <w:spacing w:line="360" w:lineRule="exact"/>
              <w:ind w:leftChars="133" w:left="356" w:rightChars="23" w:right="55" w:hangingChars="17" w:hanging="37"/>
              <w:rPr>
                <w:rFonts w:eastAsia="標楷體"/>
                <w:b/>
                <w:sz w:val="22"/>
                <w:szCs w:val="22"/>
              </w:rPr>
            </w:pPr>
            <w:r w:rsidRPr="00894583">
              <w:rPr>
                <w:rFonts w:eastAsia="標楷體"/>
                <w:b/>
                <w:sz w:val="22"/>
                <w:szCs w:val="22"/>
              </w:rPr>
              <w:t>對應</w:t>
            </w:r>
            <w:r w:rsidR="0079767F" w:rsidRPr="00894583">
              <w:rPr>
                <w:rFonts w:eastAsia="標楷體"/>
                <w:b/>
                <w:sz w:val="22"/>
                <w:szCs w:val="22"/>
              </w:rPr>
              <w:t>替代課程</w:t>
            </w:r>
          </w:p>
        </w:tc>
      </w:tr>
      <w:tr w:rsidR="00894583" w:rsidRPr="00894583" w:rsidTr="00986AA9">
        <w:trPr>
          <w:trHeight w:val="312"/>
          <w:jc w:val="center"/>
        </w:trPr>
        <w:tc>
          <w:tcPr>
            <w:tcW w:w="2974" w:type="dxa"/>
            <w:vAlign w:val="center"/>
          </w:tcPr>
          <w:p w:rsidR="00EE4ABC" w:rsidRPr="00894583" w:rsidRDefault="00EE4ABC" w:rsidP="00AD5311">
            <w:pPr>
              <w:snapToGrid w:val="0"/>
              <w:spacing w:line="360" w:lineRule="exact"/>
              <w:ind w:leftChars="131" w:left="314" w:rightChars="23" w:right="55"/>
              <w:rPr>
                <w:rFonts w:eastAsia="標楷體"/>
                <w:sz w:val="22"/>
                <w:szCs w:val="22"/>
              </w:rPr>
            </w:pPr>
            <w:r w:rsidRPr="00894583">
              <w:rPr>
                <w:rFonts w:eastAsia="標楷體"/>
                <w:sz w:val="22"/>
                <w:szCs w:val="22"/>
              </w:rPr>
              <w:t>生產計劃與管制（一）</w:t>
            </w:r>
          </w:p>
        </w:tc>
        <w:tc>
          <w:tcPr>
            <w:tcW w:w="4818" w:type="dxa"/>
            <w:vAlign w:val="center"/>
          </w:tcPr>
          <w:p w:rsidR="00EE4ABC" w:rsidRPr="00894583" w:rsidRDefault="00EE4ABC" w:rsidP="00986AA9">
            <w:pPr>
              <w:snapToGrid w:val="0"/>
              <w:spacing w:line="360" w:lineRule="exact"/>
              <w:ind w:leftChars="133" w:left="356" w:rightChars="23" w:right="55" w:hangingChars="17" w:hanging="37"/>
              <w:rPr>
                <w:rFonts w:eastAsia="標楷體"/>
                <w:sz w:val="22"/>
                <w:szCs w:val="22"/>
              </w:rPr>
            </w:pPr>
            <w:r w:rsidRPr="00894583">
              <w:rPr>
                <w:rFonts w:eastAsia="標楷體"/>
                <w:sz w:val="22"/>
                <w:szCs w:val="22"/>
              </w:rPr>
              <w:t>高等生產管制</w:t>
            </w:r>
            <w:r w:rsidR="00986AA9" w:rsidRPr="00894583">
              <w:rPr>
                <w:rFonts w:eastAsia="標楷體"/>
                <w:sz w:val="18"/>
                <w:szCs w:val="18"/>
              </w:rPr>
              <w:t>、</w:t>
            </w:r>
            <w:r w:rsidR="00986AA9" w:rsidRPr="00894583">
              <w:rPr>
                <w:rFonts w:eastAsia="標楷體"/>
                <w:sz w:val="22"/>
                <w:szCs w:val="22"/>
              </w:rPr>
              <w:t>生產排程</w:t>
            </w:r>
            <w:r w:rsidR="00986AA9" w:rsidRPr="00894583">
              <w:rPr>
                <w:rFonts w:eastAsia="標楷體"/>
                <w:sz w:val="18"/>
                <w:szCs w:val="18"/>
              </w:rPr>
              <w:t>、</w:t>
            </w:r>
            <w:r w:rsidR="00986AA9" w:rsidRPr="00894583">
              <w:rPr>
                <w:rFonts w:eastAsia="標楷體"/>
                <w:sz w:val="22"/>
                <w:szCs w:val="22"/>
              </w:rPr>
              <w:t>生產計劃</w:t>
            </w:r>
          </w:p>
        </w:tc>
      </w:tr>
      <w:tr w:rsidR="00894583" w:rsidRPr="00894583" w:rsidTr="00986AA9">
        <w:trPr>
          <w:trHeight w:val="312"/>
          <w:jc w:val="center"/>
        </w:trPr>
        <w:tc>
          <w:tcPr>
            <w:tcW w:w="2974" w:type="dxa"/>
            <w:vAlign w:val="center"/>
          </w:tcPr>
          <w:p w:rsidR="00EE4ABC" w:rsidRPr="00894583" w:rsidRDefault="00EE4ABC" w:rsidP="00AD5311">
            <w:pPr>
              <w:snapToGrid w:val="0"/>
              <w:spacing w:line="360" w:lineRule="exact"/>
              <w:ind w:leftChars="131" w:left="314" w:rightChars="23" w:right="55"/>
              <w:rPr>
                <w:rFonts w:eastAsia="標楷體"/>
                <w:sz w:val="22"/>
                <w:szCs w:val="22"/>
              </w:rPr>
            </w:pPr>
            <w:r w:rsidRPr="00894583">
              <w:rPr>
                <w:rFonts w:eastAsia="標楷體"/>
                <w:sz w:val="22"/>
                <w:szCs w:val="22"/>
              </w:rPr>
              <w:t>品質管制（含實驗）</w:t>
            </w:r>
          </w:p>
        </w:tc>
        <w:tc>
          <w:tcPr>
            <w:tcW w:w="4818" w:type="dxa"/>
            <w:vAlign w:val="center"/>
          </w:tcPr>
          <w:p w:rsidR="00EE4ABC" w:rsidRPr="00894583" w:rsidRDefault="00EE4ABC" w:rsidP="00E60CDF">
            <w:pPr>
              <w:snapToGrid w:val="0"/>
              <w:spacing w:line="360" w:lineRule="exact"/>
              <w:ind w:leftChars="133" w:left="356" w:rightChars="23" w:right="55" w:hangingChars="17" w:hanging="37"/>
              <w:rPr>
                <w:rFonts w:eastAsia="標楷體"/>
                <w:sz w:val="22"/>
                <w:szCs w:val="22"/>
              </w:rPr>
            </w:pPr>
            <w:r w:rsidRPr="00894583">
              <w:rPr>
                <w:rFonts w:eastAsia="標楷體"/>
                <w:sz w:val="22"/>
                <w:szCs w:val="22"/>
              </w:rPr>
              <w:t>高等品質管制</w:t>
            </w:r>
          </w:p>
        </w:tc>
      </w:tr>
      <w:tr w:rsidR="00894583" w:rsidRPr="00894583" w:rsidTr="00986AA9">
        <w:trPr>
          <w:trHeight w:val="312"/>
          <w:jc w:val="center"/>
        </w:trPr>
        <w:tc>
          <w:tcPr>
            <w:tcW w:w="2974" w:type="dxa"/>
            <w:vAlign w:val="center"/>
          </w:tcPr>
          <w:p w:rsidR="00EE4ABC" w:rsidRPr="00894583" w:rsidRDefault="00EE4ABC" w:rsidP="00AD5311">
            <w:pPr>
              <w:snapToGrid w:val="0"/>
              <w:spacing w:line="360" w:lineRule="exact"/>
              <w:ind w:leftChars="131" w:left="314" w:rightChars="23" w:right="55"/>
              <w:rPr>
                <w:rFonts w:eastAsia="標楷體"/>
                <w:sz w:val="22"/>
                <w:szCs w:val="22"/>
              </w:rPr>
            </w:pPr>
            <w:r w:rsidRPr="00894583">
              <w:rPr>
                <w:rFonts w:eastAsia="標楷體"/>
                <w:sz w:val="22"/>
                <w:szCs w:val="22"/>
              </w:rPr>
              <w:t>工程統計</w:t>
            </w:r>
          </w:p>
        </w:tc>
        <w:tc>
          <w:tcPr>
            <w:tcW w:w="4818" w:type="dxa"/>
            <w:vAlign w:val="center"/>
          </w:tcPr>
          <w:p w:rsidR="00EE4ABC" w:rsidRPr="00894583" w:rsidRDefault="00EE4ABC" w:rsidP="0047151A">
            <w:pPr>
              <w:snapToGrid w:val="0"/>
              <w:spacing w:line="360" w:lineRule="exact"/>
              <w:ind w:leftChars="133" w:left="356" w:rightChars="23" w:right="55" w:hangingChars="17" w:hanging="37"/>
              <w:rPr>
                <w:rFonts w:eastAsia="標楷體"/>
                <w:sz w:val="22"/>
                <w:szCs w:val="22"/>
              </w:rPr>
            </w:pPr>
            <w:r w:rsidRPr="00894583">
              <w:rPr>
                <w:rFonts w:eastAsia="標楷體"/>
                <w:sz w:val="22"/>
                <w:szCs w:val="22"/>
              </w:rPr>
              <w:t>實驗設計</w:t>
            </w:r>
            <w:r w:rsidR="00E60CDF" w:rsidRPr="00894583">
              <w:rPr>
                <w:rFonts w:eastAsia="標楷體"/>
                <w:sz w:val="18"/>
                <w:szCs w:val="18"/>
              </w:rPr>
              <w:t>、</w:t>
            </w:r>
            <w:r w:rsidR="00E60CDF" w:rsidRPr="00894583">
              <w:rPr>
                <w:rFonts w:eastAsia="標楷體"/>
                <w:sz w:val="22"/>
                <w:szCs w:val="22"/>
              </w:rPr>
              <w:t>機率分析</w:t>
            </w:r>
          </w:p>
        </w:tc>
      </w:tr>
      <w:tr w:rsidR="00894583" w:rsidRPr="00894583" w:rsidTr="00986AA9">
        <w:trPr>
          <w:trHeight w:val="312"/>
          <w:jc w:val="center"/>
        </w:trPr>
        <w:tc>
          <w:tcPr>
            <w:tcW w:w="2974" w:type="dxa"/>
            <w:vAlign w:val="center"/>
          </w:tcPr>
          <w:p w:rsidR="00EE4ABC" w:rsidRPr="00894583" w:rsidRDefault="00EE4ABC" w:rsidP="00AD5311">
            <w:pPr>
              <w:snapToGrid w:val="0"/>
              <w:spacing w:line="360" w:lineRule="exact"/>
              <w:ind w:leftChars="131" w:left="314" w:rightChars="23" w:right="55"/>
              <w:rPr>
                <w:rFonts w:eastAsia="標楷體"/>
                <w:sz w:val="22"/>
                <w:szCs w:val="22"/>
              </w:rPr>
            </w:pPr>
            <w:r w:rsidRPr="00894583">
              <w:rPr>
                <w:rFonts w:eastAsia="標楷體"/>
                <w:sz w:val="22"/>
                <w:szCs w:val="22"/>
              </w:rPr>
              <w:t>作業研究</w:t>
            </w:r>
          </w:p>
        </w:tc>
        <w:tc>
          <w:tcPr>
            <w:tcW w:w="4818" w:type="dxa"/>
            <w:vAlign w:val="center"/>
          </w:tcPr>
          <w:p w:rsidR="00EE4ABC" w:rsidRPr="00894583" w:rsidRDefault="00EE4ABC" w:rsidP="0047151A">
            <w:pPr>
              <w:snapToGrid w:val="0"/>
              <w:spacing w:line="360" w:lineRule="exact"/>
              <w:ind w:leftChars="133" w:left="356" w:rightChars="23" w:right="55" w:hangingChars="17" w:hanging="37"/>
              <w:rPr>
                <w:rFonts w:eastAsia="標楷體"/>
                <w:sz w:val="22"/>
                <w:szCs w:val="22"/>
              </w:rPr>
            </w:pPr>
            <w:r w:rsidRPr="00894583">
              <w:rPr>
                <w:rFonts w:eastAsia="標楷體"/>
                <w:sz w:val="22"/>
                <w:szCs w:val="22"/>
              </w:rPr>
              <w:t>數學規劃（一）</w:t>
            </w:r>
          </w:p>
        </w:tc>
      </w:tr>
      <w:tr w:rsidR="00894583" w:rsidRPr="00894583" w:rsidTr="00986AA9">
        <w:trPr>
          <w:trHeight w:val="312"/>
          <w:jc w:val="center"/>
        </w:trPr>
        <w:tc>
          <w:tcPr>
            <w:tcW w:w="2974" w:type="dxa"/>
            <w:vAlign w:val="center"/>
          </w:tcPr>
          <w:p w:rsidR="00EE4ABC" w:rsidRPr="00894583" w:rsidRDefault="00EE4ABC" w:rsidP="00AD5311">
            <w:pPr>
              <w:snapToGrid w:val="0"/>
              <w:spacing w:line="360" w:lineRule="exact"/>
              <w:ind w:leftChars="131" w:left="314" w:rightChars="23" w:right="55"/>
              <w:rPr>
                <w:rFonts w:eastAsia="標楷體"/>
                <w:sz w:val="22"/>
                <w:szCs w:val="22"/>
              </w:rPr>
            </w:pPr>
            <w:r w:rsidRPr="00894583">
              <w:rPr>
                <w:rFonts w:eastAsia="標楷體"/>
                <w:sz w:val="22"/>
                <w:szCs w:val="22"/>
              </w:rPr>
              <w:t>設施規劃（含實驗）</w:t>
            </w:r>
          </w:p>
        </w:tc>
        <w:tc>
          <w:tcPr>
            <w:tcW w:w="4818" w:type="dxa"/>
            <w:vAlign w:val="center"/>
          </w:tcPr>
          <w:p w:rsidR="00EE4ABC" w:rsidRPr="00894583" w:rsidRDefault="00EE4ABC" w:rsidP="0047151A">
            <w:pPr>
              <w:snapToGrid w:val="0"/>
              <w:spacing w:line="360" w:lineRule="exact"/>
              <w:ind w:leftChars="133" w:left="356" w:rightChars="23" w:right="55" w:hangingChars="17" w:hanging="37"/>
              <w:rPr>
                <w:rFonts w:eastAsia="標楷體"/>
                <w:sz w:val="22"/>
                <w:szCs w:val="22"/>
              </w:rPr>
            </w:pPr>
            <w:r w:rsidRPr="00894583">
              <w:rPr>
                <w:rFonts w:eastAsia="標楷體"/>
                <w:sz w:val="22"/>
                <w:szCs w:val="22"/>
              </w:rPr>
              <w:t>高等設施規劃</w:t>
            </w:r>
          </w:p>
        </w:tc>
      </w:tr>
    </w:tbl>
    <w:p w:rsidR="001953A2" w:rsidRPr="00894583" w:rsidRDefault="00EB71EB" w:rsidP="001E45A5">
      <w:pPr>
        <w:pStyle w:val="Style2"/>
        <w:numPr>
          <w:ilvl w:val="0"/>
          <w:numId w:val="14"/>
        </w:numPr>
        <w:spacing w:beforeLines="0" w:before="0" w:afterLines="0" w:after="0" w:line="360" w:lineRule="exact"/>
        <w:ind w:rightChars="23" w:right="55" w:hanging="287"/>
        <w:rPr>
          <w:rFonts w:hAnsi="Times New Roman"/>
        </w:rPr>
      </w:pPr>
      <w:r w:rsidRPr="00894583">
        <w:rPr>
          <w:rFonts w:hAnsi="Times New Roman"/>
        </w:rPr>
        <w:t>資格考試</w:t>
      </w:r>
      <w:r w:rsidR="00A70C35" w:rsidRPr="00894583">
        <w:rPr>
          <w:rFonts w:hAnsi="Times New Roman"/>
        </w:rPr>
        <w:t>之對應替代</w:t>
      </w:r>
      <w:r w:rsidRPr="00894583">
        <w:rPr>
          <w:rFonts w:hAnsi="Times New Roman"/>
        </w:rPr>
        <w:t>課程</w:t>
      </w:r>
      <w:r w:rsidR="0064739C" w:rsidRPr="00894583">
        <w:rPr>
          <w:rFonts w:hAnsi="Times New Roman"/>
        </w:rPr>
        <w:t>若為</w:t>
      </w:r>
      <w:r w:rsidR="00165942" w:rsidRPr="00894583">
        <w:rPr>
          <w:rFonts w:hAnsi="Times New Roman"/>
        </w:rPr>
        <w:t>博士班</w:t>
      </w:r>
      <w:r w:rsidR="0064739C" w:rsidRPr="00894583">
        <w:rPr>
          <w:rFonts w:hAnsi="Times New Roman"/>
        </w:rPr>
        <w:t>修業期間</w:t>
      </w:r>
      <w:r w:rsidR="001953A2" w:rsidRPr="00894583">
        <w:rPr>
          <w:rFonts w:hAnsi="Times New Roman"/>
        </w:rPr>
        <w:t>完成，</w:t>
      </w:r>
      <w:r w:rsidR="00165942" w:rsidRPr="00894583">
        <w:rPr>
          <w:rFonts w:hAnsi="Times New Roman"/>
        </w:rPr>
        <w:t>皆</w:t>
      </w:r>
      <w:r w:rsidR="001953A2" w:rsidRPr="00894583">
        <w:rPr>
          <w:rFonts w:hAnsi="Times New Roman"/>
        </w:rPr>
        <w:t>可承認至博士班畢業學分。</w:t>
      </w:r>
    </w:p>
    <w:p w:rsidR="00EB71EB" w:rsidRPr="00894583" w:rsidRDefault="001953A2" w:rsidP="001E45A5">
      <w:pPr>
        <w:pStyle w:val="Style2"/>
        <w:numPr>
          <w:ilvl w:val="0"/>
          <w:numId w:val="14"/>
        </w:numPr>
        <w:spacing w:beforeLines="0" w:before="0" w:afterLines="0" w:after="0" w:line="360" w:lineRule="exact"/>
        <w:ind w:rightChars="23" w:right="55" w:hanging="287"/>
        <w:rPr>
          <w:rFonts w:hAnsi="Times New Roman"/>
        </w:rPr>
      </w:pPr>
      <w:r w:rsidRPr="00894583">
        <w:rPr>
          <w:rFonts w:hAnsi="Times New Roman"/>
        </w:rPr>
        <w:t>通過</w:t>
      </w:r>
      <w:r w:rsidR="00D3145A" w:rsidRPr="00894583">
        <w:rPr>
          <w:rFonts w:hAnsi="Times New Roman"/>
        </w:rPr>
        <w:t>基礎</w:t>
      </w:r>
      <w:r w:rsidRPr="00894583">
        <w:rPr>
          <w:rFonts w:hAnsi="Times New Roman"/>
        </w:rPr>
        <w:t>資格考試後，</w:t>
      </w:r>
      <w:r w:rsidR="00191AA1" w:rsidRPr="00894583">
        <w:rPr>
          <w:rFonts w:hAnsi="Times New Roman"/>
        </w:rPr>
        <w:t>即應選定指導教授，並繳交</w:t>
      </w:r>
      <w:r w:rsidR="006F04F1" w:rsidRPr="00894583">
        <w:rPr>
          <w:rFonts w:hAnsi="Times New Roman"/>
        </w:rPr>
        <w:t>「</w:t>
      </w:r>
      <w:r w:rsidR="00384C55" w:rsidRPr="00894583">
        <w:rPr>
          <w:rFonts w:hAnsi="Times New Roman"/>
        </w:rPr>
        <w:t>論文指導</w:t>
      </w:r>
      <w:r w:rsidR="006F04F1" w:rsidRPr="00894583">
        <w:rPr>
          <w:rFonts w:hAnsi="Times New Roman"/>
        </w:rPr>
        <w:t>同意書」</w:t>
      </w:r>
      <w:r w:rsidR="00191AA1" w:rsidRPr="00894583">
        <w:rPr>
          <w:rFonts w:hAnsi="Times New Roman"/>
        </w:rPr>
        <w:t>。</w:t>
      </w:r>
    </w:p>
    <w:p w:rsidR="00191AA1" w:rsidRPr="00894583" w:rsidRDefault="00191AA1" w:rsidP="00734EAF">
      <w:pPr>
        <w:pStyle w:val="1"/>
        <w:ind w:rightChars="23" w:right="55"/>
        <w:rPr>
          <w:rFonts w:hAnsi="Times New Roman"/>
          <w:color w:val="auto"/>
        </w:rPr>
      </w:pPr>
      <w:r w:rsidRPr="00894583">
        <w:rPr>
          <w:rFonts w:hAnsi="Times New Roman"/>
          <w:color w:val="auto"/>
        </w:rPr>
        <w:t>進階考試</w:t>
      </w:r>
    </w:p>
    <w:p w:rsidR="00191AA1" w:rsidRPr="00894583" w:rsidRDefault="00AC6DF8" w:rsidP="009C5422">
      <w:pPr>
        <w:pStyle w:val="Style1"/>
        <w:spacing w:before="0" w:after="0" w:line="360" w:lineRule="exact"/>
        <w:ind w:left="360" w:rightChars="23" w:right="55" w:firstLine="440"/>
        <w:rPr>
          <w:rFonts w:hAnsi="Times New Roman"/>
          <w:color w:val="auto"/>
        </w:rPr>
      </w:pPr>
      <w:r w:rsidRPr="00894583">
        <w:rPr>
          <w:rFonts w:hAnsi="Times New Roman"/>
          <w:color w:val="auto"/>
        </w:rPr>
        <w:t>必、選修課程修畢暨通過基礎資格考試後方得提出進階考試申請</w:t>
      </w:r>
      <w:r w:rsidR="00534748" w:rsidRPr="00894583">
        <w:rPr>
          <w:rFonts w:hAnsi="Times New Roman"/>
          <w:color w:val="auto"/>
        </w:rPr>
        <w:t>，</w:t>
      </w:r>
      <w:r w:rsidR="00191AA1" w:rsidRPr="00894583">
        <w:rPr>
          <w:rFonts w:hAnsi="Times New Roman"/>
          <w:color w:val="auto"/>
        </w:rPr>
        <w:t>進階考試相關規定如下：</w:t>
      </w:r>
    </w:p>
    <w:p w:rsidR="00AC6DF8" w:rsidRPr="00894583" w:rsidRDefault="00AC6DF8" w:rsidP="008D576D">
      <w:pPr>
        <w:pStyle w:val="Style2"/>
        <w:numPr>
          <w:ilvl w:val="0"/>
          <w:numId w:val="7"/>
        </w:numPr>
        <w:spacing w:beforeLines="0" w:before="0" w:afterLines="0" w:after="0" w:line="360" w:lineRule="exact"/>
        <w:ind w:left="1134" w:rightChars="-35" w:right="-84" w:hanging="283"/>
        <w:rPr>
          <w:rFonts w:hAnsi="Times New Roman"/>
        </w:rPr>
      </w:pPr>
      <w:r w:rsidRPr="00894583">
        <w:rPr>
          <w:rFonts w:hAnsi="Times New Roman"/>
        </w:rPr>
        <w:t>博士班研究生應於入學四年內</w:t>
      </w:r>
      <w:r w:rsidR="008615E3" w:rsidRPr="00894583">
        <w:rPr>
          <w:rFonts w:hAnsi="Times New Roman"/>
        </w:rPr>
        <w:t>(</w:t>
      </w:r>
      <w:r w:rsidR="008615E3" w:rsidRPr="00894583">
        <w:rPr>
          <w:rFonts w:hAnsi="Times New Roman"/>
        </w:rPr>
        <w:t>不含休學期間</w:t>
      </w:r>
      <w:r w:rsidR="008615E3" w:rsidRPr="00894583">
        <w:rPr>
          <w:rFonts w:hAnsi="Times New Roman"/>
        </w:rPr>
        <w:t>)</w:t>
      </w:r>
      <w:r w:rsidRPr="00894583">
        <w:rPr>
          <w:rFonts w:hAnsi="Times New Roman"/>
        </w:rPr>
        <w:t>通過進階考試。</w:t>
      </w:r>
    </w:p>
    <w:p w:rsidR="00191AA1" w:rsidRPr="00894583" w:rsidRDefault="00191AA1" w:rsidP="008D576D">
      <w:pPr>
        <w:pStyle w:val="Style2"/>
        <w:numPr>
          <w:ilvl w:val="0"/>
          <w:numId w:val="7"/>
        </w:numPr>
        <w:spacing w:beforeLines="0" w:before="0" w:afterLines="0" w:after="0" w:line="360" w:lineRule="exact"/>
        <w:ind w:left="1134" w:rightChars="-35" w:right="-84" w:hanging="283"/>
        <w:rPr>
          <w:rFonts w:hAnsi="Times New Roman"/>
        </w:rPr>
      </w:pPr>
      <w:r w:rsidRPr="00894583">
        <w:rPr>
          <w:rFonts w:hAnsi="Times New Roman"/>
        </w:rPr>
        <w:t>進行進階考試前，博士</w:t>
      </w:r>
      <w:r w:rsidR="00384C55" w:rsidRPr="00894583">
        <w:rPr>
          <w:rFonts w:hAnsi="Times New Roman"/>
        </w:rPr>
        <w:t>班研究</w:t>
      </w:r>
      <w:r w:rsidRPr="00894583">
        <w:rPr>
          <w:rFonts w:hAnsi="Times New Roman"/>
        </w:rPr>
        <w:t>生必須</w:t>
      </w:r>
      <w:r w:rsidR="006F04F1" w:rsidRPr="00894583">
        <w:rPr>
          <w:rFonts w:hAnsi="Times New Roman"/>
        </w:rPr>
        <w:t>繳交</w:t>
      </w:r>
      <w:r w:rsidRPr="00894583">
        <w:rPr>
          <w:rFonts w:hAnsi="Times New Roman"/>
        </w:rPr>
        <w:t>「博士</w:t>
      </w:r>
      <w:r w:rsidR="00384C55" w:rsidRPr="00894583">
        <w:rPr>
          <w:rFonts w:hAnsi="Times New Roman"/>
        </w:rPr>
        <w:t>生</w:t>
      </w:r>
      <w:r w:rsidRPr="00894583">
        <w:rPr>
          <w:rFonts w:hAnsi="Times New Roman"/>
        </w:rPr>
        <w:t>進階考試申請表」。</w:t>
      </w:r>
    </w:p>
    <w:p w:rsidR="00191AA1" w:rsidRPr="00894583" w:rsidRDefault="00191AA1" w:rsidP="0029030B">
      <w:pPr>
        <w:pStyle w:val="Style2"/>
        <w:numPr>
          <w:ilvl w:val="0"/>
          <w:numId w:val="7"/>
        </w:numPr>
        <w:spacing w:beforeLines="0" w:before="0" w:afterLines="0" w:after="0" w:line="360" w:lineRule="exact"/>
        <w:ind w:left="1134" w:rightChars="-35" w:right="-84" w:hanging="283"/>
        <w:rPr>
          <w:rFonts w:hAnsi="Times New Roman"/>
        </w:rPr>
      </w:pPr>
      <w:r w:rsidRPr="00894583">
        <w:rPr>
          <w:rFonts w:hAnsi="Times New Roman"/>
        </w:rPr>
        <w:t>博士</w:t>
      </w:r>
      <w:r w:rsidR="00872FA3" w:rsidRPr="00894583">
        <w:rPr>
          <w:rFonts w:hAnsi="Times New Roman"/>
        </w:rPr>
        <w:t>班研究</w:t>
      </w:r>
      <w:r w:rsidR="00EF0DD1" w:rsidRPr="00894583">
        <w:rPr>
          <w:rFonts w:hAnsi="Times New Roman"/>
        </w:rPr>
        <w:t>生以口頭或</w:t>
      </w:r>
      <w:r w:rsidR="00EE4ABC" w:rsidRPr="00894583">
        <w:rPr>
          <w:rFonts w:hAnsi="Times New Roman"/>
        </w:rPr>
        <w:t>/</w:t>
      </w:r>
      <w:r w:rsidR="00EE4ABC" w:rsidRPr="00894583">
        <w:rPr>
          <w:rFonts w:hAnsi="Times New Roman"/>
        </w:rPr>
        <w:t>及</w:t>
      </w:r>
      <w:r w:rsidR="00EF0DD1" w:rsidRPr="00894583">
        <w:rPr>
          <w:rFonts w:hAnsi="Times New Roman"/>
        </w:rPr>
        <w:t>書面方式進行報告，</w:t>
      </w:r>
      <w:r w:rsidR="0052175B" w:rsidRPr="00894583">
        <w:rPr>
          <w:rFonts w:hAnsi="Times New Roman"/>
        </w:rPr>
        <w:t>並由</w:t>
      </w:r>
      <w:r w:rsidR="00F84396" w:rsidRPr="00894583">
        <w:rPr>
          <w:rFonts w:hAnsi="Times New Roman"/>
        </w:rPr>
        <w:t>系上老師至少三名</w:t>
      </w:r>
      <w:r w:rsidR="00F84396" w:rsidRPr="00894583">
        <w:rPr>
          <w:rFonts w:hAnsi="Times New Roman"/>
        </w:rPr>
        <w:t>(</w:t>
      </w:r>
      <w:r w:rsidR="00F84396" w:rsidRPr="00894583">
        <w:rPr>
          <w:rFonts w:hAnsi="Times New Roman"/>
        </w:rPr>
        <w:t>含指導教授</w:t>
      </w:r>
      <w:r w:rsidR="00F84396" w:rsidRPr="00894583">
        <w:rPr>
          <w:rFonts w:hAnsi="Times New Roman"/>
        </w:rPr>
        <w:t>)</w:t>
      </w:r>
      <w:r w:rsidR="00F84396" w:rsidRPr="00894583">
        <w:rPr>
          <w:rFonts w:hAnsi="Times New Roman"/>
        </w:rPr>
        <w:t>組成委員會</w:t>
      </w:r>
      <w:r w:rsidR="0052175B" w:rsidRPr="00894583">
        <w:rPr>
          <w:rFonts w:hAnsi="Times New Roman"/>
        </w:rPr>
        <w:t>，其中至少三分之一應為副教授職級以上教師，</w:t>
      </w:r>
      <w:r w:rsidR="00F85A5A" w:rsidRPr="00894583">
        <w:rPr>
          <w:rFonts w:hAnsi="Times New Roman"/>
        </w:rPr>
        <w:t>委</w:t>
      </w:r>
      <w:r w:rsidR="007C59EE" w:rsidRPr="00894583">
        <w:rPr>
          <w:rFonts w:hAnsi="Times New Roman"/>
        </w:rPr>
        <w:t>員</w:t>
      </w:r>
      <w:r w:rsidRPr="00894583">
        <w:rPr>
          <w:rFonts w:hAnsi="Times New Roman"/>
        </w:rPr>
        <w:t>依個人專長及要求出題進行測驗。</w:t>
      </w:r>
    </w:p>
    <w:p w:rsidR="00734EAF" w:rsidRPr="00894583" w:rsidRDefault="001953A2" w:rsidP="008615E3">
      <w:pPr>
        <w:pStyle w:val="Style2"/>
        <w:widowControl/>
        <w:numPr>
          <w:ilvl w:val="0"/>
          <w:numId w:val="7"/>
        </w:numPr>
        <w:spacing w:beforeLines="0" w:before="0" w:afterLines="0" w:after="0" w:line="360" w:lineRule="exact"/>
        <w:ind w:left="1134" w:rightChars="-35" w:right="-84" w:hanging="283"/>
        <w:rPr>
          <w:rFonts w:hAnsi="Times New Roman"/>
        </w:rPr>
      </w:pPr>
      <w:r w:rsidRPr="00894583">
        <w:rPr>
          <w:rFonts w:hAnsi="Times New Roman"/>
        </w:rPr>
        <w:t>通過基礎資格考試及進階考試</w:t>
      </w:r>
      <w:r w:rsidR="00D3145A" w:rsidRPr="00894583">
        <w:rPr>
          <w:rFonts w:hAnsi="Times New Roman"/>
        </w:rPr>
        <w:t>者</w:t>
      </w:r>
      <w:r w:rsidRPr="00894583">
        <w:rPr>
          <w:rFonts w:hAnsi="Times New Roman"/>
        </w:rPr>
        <w:t>，為博士候選人</w:t>
      </w:r>
      <w:r w:rsidR="00A571CF" w:rsidRPr="00894583">
        <w:rPr>
          <w:rFonts w:hAnsi="Times New Roman"/>
        </w:rPr>
        <w:t>。</w:t>
      </w:r>
    </w:p>
    <w:p w:rsidR="00B37632" w:rsidRPr="00894583" w:rsidRDefault="00E62009" w:rsidP="002369C5">
      <w:pPr>
        <w:pStyle w:val="1"/>
        <w:ind w:left="0" w:rightChars="23" w:right="55" w:firstLine="0"/>
        <w:rPr>
          <w:rFonts w:hAnsi="Times New Roman"/>
          <w:color w:val="auto"/>
        </w:rPr>
      </w:pPr>
      <w:r w:rsidRPr="00894583">
        <w:br w:type="page"/>
      </w:r>
      <w:r w:rsidR="00523977" w:rsidRPr="00894583">
        <w:rPr>
          <w:rFonts w:hAnsi="Times New Roman"/>
          <w:color w:val="auto"/>
        </w:rPr>
        <w:lastRenderedPageBreak/>
        <w:t>博士論文提案考試</w:t>
      </w:r>
    </w:p>
    <w:p w:rsidR="00683C3B" w:rsidRPr="00894583" w:rsidRDefault="0011314B" w:rsidP="009C5422">
      <w:pPr>
        <w:pStyle w:val="Style2"/>
        <w:numPr>
          <w:ilvl w:val="0"/>
          <w:numId w:val="0"/>
        </w:numPr>
        <w:spacing w:beforeLines="0" w:before="0" w:afterLines="0" w:after="0" w:line="360" w:lineRule="exact"/>
        <w:ind w:left="799" w:rightChars="23" w:right="55"/>
        <w:rPr>
          <w:rFonts w:hAnsi="Times New Roman"/>
        </w:rPr>
      </w:pPr>
      <w:r w:rsidRPr="00894583">
        <w:rPr>
          <w:rFonts w:hAnsi="Times New Roman"/>
        </w:rPr>
        <w:t>博士班研究生通過進階考試三個月後，</w:t>
      </w:r>
      <w:r w:rsidR="00056C8A" w:rsidRPr="00894583">
        <w:rPr>
          <w:rFonts w:hAnsi="Times New Roman"/>
        </w:rPr>
        <w:t>始</w:t>
      </w:r>
      <w:r w:rsidRPr="00894583">
        <w:rPr>
          <w:rFonts w:hAnsi="Times New Roman"/>
        </w:rPr>
        <w:t>得提出論文提案考試</w:t>
      </w:r>
      <w:r w:rsidR="00056C8A" w:rsidRPr="00894583">
        <w:rPr>
          <w:rFonts w:hAnsi="Times New Roman"/>
        </w:rPr>
        <w:t>申請</w:t>
      </w:r>
      <w:r w:rsidR="00534748" w:rsidRPr="00894583">
        <w:rPr>
          <w:rFonts w:hAnsi="Times New Roman"/>
        </w:rPr>
        <w:t>，並申請成立論文委員會，委員</w:t>
      </w:r>
      <w:r w:rsidR="00534748" w:rsidRPr="00894583">
        <w:rPr>
          <w:rFonts w:hAnsi="Times New Roman"/>
        </w:rPr>
        <w:t>(</w:t>
      </w:r>
      <w:r w:rsidR="00534748" w:rsidRPr="00894583">
        <w:rPr>
          <w:rFonts w:hAnsi="Times New Roman"/>
        </w:rPr>
        <w:t>含指導教授</w:t>
      </w:r>
      <w:r w:rsidR="00534748" w:rsidRPr="00894583">
        <w:rPr>
          <w:rFonts w:hAnsi="Times New Roman"/>
        </w:rPr>
        <w:t>)</w:t>
      </w:r>
      <w:r w:rsidR="00534748" w:rsidRPr="00894583">
        <w:rPr>
          <w:rFonts w:hAnsi="Times New Roman"/>
        </w:rPr>
        <w:t>至少五名，其中</w:t>
      </w:r>
      <w:r w:rsidR="008615E3" w:rsidRPr="00894583">
        <w:rPr>
          <w:rFonts w:hAnsi="Times New Roman"/>
        </w:rPr>
        <w:t>校內外委員均各須佔三分之一以上，</w:t>
      </w:r>
      <w:r w:rsidR="00683C3B" w:rsidRPr="00894583">
        <w:rPr>
          <w:rFonts w:hAnsi="Times New Roman"/>
        </w:rPr>
        <w:t>論文提案考試相關規定如下：</w:t>
      </w:r>
    </w:p>
    <w:p w:rsidR="00A571CF" w:rsidRPr="00894583" w:rsidRDefault="00F91A22" w:rsidP="008D576D">
      <w:pPr>
        <w:pStyle w:val="Style2"/>
        <w:numPr>
          <w:ilvl w:val="0"/>
          <w:numId w:val="8"/>
        </w:numPr>
        <w:spacing w:beforeLines="0" w:before="0" w:afterLines="0" w:after="0" w:line="360" w:lineRule="exact"/>
        <w:ind w:left="1134" w:rightChars="-35" w:right="-84" w:hanging="283"/>
        <w:rPr>
          <w:rFonts w:hAnsi="Times New Roman"/>
        </w:rPr>
      </w:pPr>
      <w:r w:rsidRPr="00894583">
        <w:rPr>
          <w:rFonts w:hAnsi="Times New Roman"/>
        </w:rPr>
        <w:t>論文提案考試之</w:t>
      </w:r>
      <w:r w:rsidR="006F6A59" w:rsidRPr="00894583">
        <w:rPr>
          <w:rFonts w:hAnsi="Times New Roman"/>
        </w:rPr>
        <w:t>系上</w:t>
      </w:r>
      <w:r w:rsidR="00A571CF" w:rsidRPr="00894583">
        <w:rPr>
          <w:rFonts w:hAnsi="Times New Roman"/>
        </w:rPr>
        <w:t>委員</w:t>
      </w:r>
      <w:r w:rsidR="00F85A5A" w:rsidRPr="00894583">
        <w:rPr>
          <w:rFonts w:hAnsi="Times New Roman"/>
        </w:rPr>
        <w:t>應</w:t>
      </w:r>
      <w:r w:rsidR="00A571CF" w:rsidRPr="00894583">
        <w:rPr>
          <w:rFonts w:hAnsi="Times New Roman"/>
        </w:rPr>
        <w:t>與進階考試</w:t>
      </w:r>
      <w:r w:rsidRPr="00894583">
        <w:rPr>
          <w:rFonts w:hAnsi="Times New Roman"/>
        </w:rPr>
        <w:t>之</w:t>
      </w:r>
      <w:r w:rsidR="00EE4ABC" w:rsidRPr="00894583">
        <w:rPr>
          <w:rFonts w:hAnsi="Times New Roman"/>
        </w:rPr>
        <w:t>系上</w:t>
      </w:r>
      <w:r w:rsidRPr="00894583">
        <w:rPr>
          <w:rFonts w:hAnsi="Times New Roman"/>
        </w:rPr>
        <w:t>委員</w:t>
      </w:r>
      <w:r w:rsidR="00A571CF" w:rsidRPr="00894583">
        <w:rPr>
          <w:rFonts w:hAnsi="Times New Roman"/>
        </w:rPr>
        <w:t>相</w:t>
      </w:r>
      <w:r w:rsidRPr="00894583">
        <w:rPr>
          <w:rFonts w:hAnsi="Times New Roman"/>
        </w:rPr>
        <w:t>同，若更換</w:t>
      </w:r>
      <w:r w:rsidR="00EE4ABC" w:rsidRPr="00894583">
        <w:rPr>
          <w:rFonts w:hAnsi="Times New Roman"/>
        </w:rPr>
        <w:t>系上</w:t>
      </w:r>
      <w:r w:rsidR="000C167E" w:rsidRPr="00894583">
        <w:rPr>
          <w:rFonts w:hAnsi="Times New Roman"/>
        </w:rPr>
        <w:t>委員必須提出申請並經</w:t>
      </w:r>
      <w:r w:rsidR="006F6A59" w:rsidRPr="00894583">
        <w:rPr>
          <w:rFonts w:hAnsi="Times New Roman"/>
        </w:rPr>
        <w:t>論文</w:t>
      </w:r>
      <w:r w:rsidR="0081477B" w:rsidRPr="00894583">
        <w:rPr>
          <w:rFonts w:hAnsi="Times New Roman"/>
        </w:rPr>
        <w:t>委員會</w:t>
      </w:r>
      <w:r w:rsidRPr="00894583">
        <w:rPr>
          <w:rFonts w:hAnsi="Times New Roman"/>
        </w:rPr>
        <w:t>同意後，送系所</w:t>
      </w:r>
      <w:r w:rsidR="00287BB9" w:rsidRPr="00894583">
        <w:rPr>
          <w:rFonts w:hAnsi="Times New Roman"/>
        </w:rPr>
        <w:t>核備</w:t>
      </w:r>
      <w:r w:rsidRPr="00894583">
        <w:rPr>
          <w:rFonts w:hAnsi="Times New Roman"/>
        </w:rPr>
        <w:t>。</w:t>
      </w:r>
    </w:p>
    <w:p w:rsidR="00683C3B" w:rsidRPr="00894583" w:rsidRDefault="00D036DB" w:rsidP="008D576D">
      <w:pPr>
        <w:pStyle w:val="Style2"/>
        <w:numPr>
          <w:ilvl w:val="0"/>
          <w:numId w:val="8"/>
        </w:numPr>
        <w:spacing w:beforeLines="0" w:before="0" w:afterLines="0" w:after="0" w:line="360" w:lineRule="exact"/>
        <w:ind w:left="1134" w:rightChars="-35" w:right="-84" w:hanging="283"/>
        <w:rPr>
          <w:rFonts w:hAnsi="Times New Roman"/>
        </w:rPr>
      </w:pPr>
      <w:r w:rsidRPr="00894583">
        <w:rPr>
          <w:rFonts w:hAnsi="Times New Roman"/>
        </w:rPr>
        <w:t>論文</w:t>
      </w:r>
      <w:r w:rsidR="00B37632" w:rsidRPr="00894583">
        <w:rPr>
          <w:rFonts w:hAnsi="Times New Roman"/>
        </w:rPr>
        <w:t>委員會</w:t>
      </w:r>
      <w:r w:rsidR="00F85A5A" w:rsidRPr="00894583">
        <w:rPr>
          <w:rFonts w:hAnsi="Times New Roman"/>
        </w:rPr>
        <w:t>委</w:t>
      </w:r>
      <w:r w:rsidR="00B37632" w:rsidRPr="00894583">
        <w:rPr>
          <w:rFonts w:hAnsi="Times New Roman"/>
        </w:rPr>
        <w:t>員得針對提案進行審查口試</w:t>
      </w:r>
      <w:r w:rsidR="0053472E" w:rsidRPr="00894583">
        <w:rPr>
          <w:rFonts w:hAnsi="Times New Roman"/>
        </w:rPr>
        <w:t>及專業領域相符性檢核</w:t>
      </w:r>
      <w:r w:rsidR="0011314B" w:rsidRPr="00894583">
        <w:rPr>
          <w:rFonts w:hAnsi="Times New Roman"/>
        </w:rPr>
        <w:t>，</w:t>
      </w:r>
      <w:r w:rsidR="00B37632" w:rsidRPr="00894583">
        <w:rPr>
          <w:rFonts w:hAnsi="Times New Roman"/>
        </w:rPr>
        <w:t>必要時得由論文委員會指定與論文研究相關之一專業科目進行筆試。</w:t>
      </w:r>
    </w:p>
    <w:p w:rsidR="00096EC1" w:rsidRPr="00894583" w:rsidRDefault="00096EC1" w:rsidP="008D576D">
      <w:pPr>
        <w:pStyle w:val="Style2"/>
        <w:numPr>
          <w:ilvl w:val="0"/>
          <w:numId w:val="8"/>
        </w:numPr>
        <w:spacing w:beforeLines="0" w:before="0" w:afterLines="0" w:after="0" w:line="360" w:lineRule="exact"/>
        <w:ind w:left="1134" w:rightChars="-35" w:right="-84" w:hanging="283"/>
        <w:rPr>
          <w:rFonts w:hAnsi="Times New Roman"/>
        </w:rPr>
      </w:pPr>
      <w:r w:rsidRPr="00894583">
        <w:rPr>
          <w:rFonts w:hAnsi="Times New Roman"/>
        </w:rPr>
        <w:t>進行提案考試前，博士候選人必須繳交「</w:t>
      </w:r>
      <w:r w:rsidR="00384C55" w:rsidRPr="00894583">
        <w:rPr>
          <w:rFonts w:hAnsi="Times New Roman"/>
        </w:rPr>
        <w:t>申請</w:t>
      </w:r>
      <w:r w:rsidR="006F04F1" w:rsidRPr="00894583">
        <w:rPr>
          <w:rFonts w:hAnsi="Times New Roman"/>
        </w:rPr>
        <w:t>博士論文提案</w:t>
      </w:r>
      <w:r w:rsidR="00384C55" w:rsidRPr="00894583">
        <w:rPr>
          <w:rFonts w:hAnsi="Times New Roman"/>
        </w:rPr>
        <w:t>口試</w:t>
      </w:r>
      <w:r w:rsidR="006F04F1" w:rsidRPr="00894583">
        <w:rPr>
          <w:rFonts w:hAnsi="Times New Roman"/>
        </w:rPr>
        <w:t>檢查表</w:t>
      </w:r>
      <w:r w:rsidRPr="00894583">
        <w:rPr>
          <w:rFonts w:hAnsi="Times New Roman"/>
        </w:rPr>
        <w:t>」</w:t>
      </w:r>
      <w:r w:rsidR="00607149" w:rsidRPr="00894583">
        <w:rPr>
          <w:rFonts w:hAnsi="Times New Roman"/>
        </w:rPr>
        <w:t>、「博士班論文指導教授推薦函」</w:t>
      </w:r>
      <w:r w:rsidR="00384C55" w:rsidRPr="00894583">
        <w:rPr>
          <w:rFonts w:hAnsi="Times New Roman"/>
        </w:rPr>
        <w:t>與</w:t>
      </w:r>
      <w:r w:rsidRPr="00894583">
        <w:rPr>
          <w:rFonts w:hAnsi="Times New Roman"/>
        </w:rPr>
        <w:t>「</w:t>
      </w:r>
      <w:r w:rsidR="006F04F1" w:rsidRPr="00894583">
        <w:rPr>
          <w:rFonts w:hAnsi="Times New Roman"/>
        </w:rPr>
        <w:t>博士</w:t>
      </w:r>
      <w:r w:rsidRPr="00894583">
        <w:rPr>
          <w:rFonts w:hAnsi="Times New Roman"/>
        </w:rPr>
        <w:t>論文提案申請書」</w:t>
      </w:r>
      <w:r w:rsidR="00384C55" w:rsidRPr="00894583">
        <w:rPr>
          <w:rFonts w:hAnsi="Times New Roman"/>
        </w:rPr>
        <w:t>，並于提案口試通過後，繳交</w:t>
      </w:r>
      <w:r w:rsidRPr="00894583">
        <w:rPr>
          <w:rFonts w:hAnsi="Times New Roman"/>
        </w:rPr>
        <w:t>「</w:t>
      </w:r>
      <w:r w:rsidR="006F04F1" w:rsidRPr="00894583">
        <w:rPr>
          <w:rFonts w:hAnsi="Times New Roman"/>
        </w:rPr>
        <w:t>博士</w:t>
      </w:r>
      <w:r w:rsidR="00202A12" w:rsidRPr="00894583">
        <w:rPr>
          <w:rFonts w:hAnsi="Times New Roman"/>
        </w:rPr>
        <w:t>論文提案同意書</w:t>
      </w:r>
      <w:r w:rsidRPr="00894583">
        <w:rPr>
          <w:rFonts w:hAnsi="Times New Roman"/>
        </w:rPr>
        <w:t>」。</w:t>
      </w:r>
    </w:p>
    <w:p w:rsidR="00E436C4" w:rsidRPr="00894583" w:rsidRDefault="00E436C4" w:rsidP="00734EAF">
      <w:pPr>
        <w:pStyle w:val="1"/>
        <w:ind w:left="0" w:rightChars="23" w:right="55" w:firstLine="0"/>
        <w:rPr>
          <w:rFonts w:hAnsi="Times New Roman"/>
          <w:color w:val="auto"/>
        </w:rPr>
      </w:pPr>
      <w:r w:rsidRPr="00894583">
        <w:rPr>
          <w:rFonts w:hAnsi="Times New Roman"/>
          <w:color w:val="auto"/>
        </w:rPr>
        <w:t>博士學位</w:t>
      </w:r>
      <w:r w:rsidR="00A94217" w:rsidRPr="00894583">
        <w:rPr>
          <w:rFonts w:hAnsi="Times New Roman"/>
          <w:color w:val="auto"/>
        </w:rPr>
        <w:t>考</w:t>
      </w:r>
      <w:r w:rsidR="006F6A59" w:rsidRPr="00894583">
        <w:rPr>
          <w:rFonts w:hAnsi="Times New Roman"/>
          <w:color w:val="auto"/>
        </w:rPr>
        <w:t>試</w:t>
      </w:r>
    </w:p>
    <w:p w:rsidR="006F6A59" w:rsidRPr="00894583" w:rsidRDefault="00523977" w:rsidP="0053472E">
      <w:pPr>
        <w:pStyle w:val="Style1"/>
        <w:spacing w:before="0" w:after="0" w:line="360" w:lineRule="exact"/>
        <w:ind w:left="360" w:rightChars="23" w:right="55" w:firstLineChars="0" w:firstLine="0"/>
        <w:rPr>
          <w:rFonts w:hAnsi="Times New Roman"/>
          <w:color w:val="auto"/>
        </w:rPr>
      </w:pPr>
      <w:r w:rsidRPr="00894583">
        <w:rPr>
          <w:rFonts w:hAnsi="Times New Roman"/>
          <w:color w:val="auto"/>
        </w:rPr>
        <w:t>博士班研究生通過論文提案考試三個月後，</w:t>
      </w:r>
      <w:r w:rsidR="006F6A59" w:rsidRPr="00894583">
        <w:rPr>
          <w:rFonts w:hAnsi="Times New Roman"/>
          <w:color w:val="auto"/>
        </w:rPr>
        <w:t>並滿足期刊論文與會議論文之發表規定，</w:t>
      </w:r>
      <w:r w:rsidRPr="00894583">
        <w:rPr>
          <w:rFonts w:hAnsi="Times New Roman"/>
          <w:color w:val="auto"/>
        </w:rPr>
        <w:t>始得提出博士論文學位考試申請。</w:t>
      </w:r>
      <w:r w:rsidR="006F6A59" w:rsidRPr="00894583">
        <w:rPr>
          <w:rFonts w:hAnsi="Times New Roman"/>
          <w:color w:val="auto"/>
        </w:rPr>
        <w:t>期刊論文與會議論文之發表規定以及</w:t>
      </w:r>
      <w:r w:rsidR="00FA0DC6" w:rsidRPr="00894583">
        <w:rPr>
          <w:rFonts w:hAnsi="Times New Roman"/>
          <w:color w:val="auto"/>
        </w:rPr>
        <w:t>學位口試相關規定如下：</w:t>
      </w:r>
    </w:p>
    <w:p w:rsidR="00FA0DC6" w:rsidRPr="00894583" w:rsidRDefault="00FA0DC6" w:rsidP="008D576D">
      <w:pPr>
        <w:pStyle w:val="Style2"/>
        <w:numPr>
          <w:ilvl w:val="0"/>
          <w:numId w:val="5"/>
        </w:numPr>
        <w:spacing w:beforeLines="0" w:before="0" w:afterLines="0" w:after="0" w:line="360" w:lineRule="exact"/>
        <w:ind w:left="1276" w:rightChars="23" w:right="55" w:hanging="425"/>
        <w:rPr>
          <w:rFonts w:hAnsi="Times New Roman"/>
        </w:rPr>
      </w:pPr>
      <w:r w:rsidRPr="00894583">
        <w:rPr>
          <w:rFonts w:hAnsi="Times New Roman"/>
        </w:rPr>
        <w:t>發表於著名學術期刊論文二篇，其中至少一篇為</w:t>
      </w:r>
      <w:r w:rsidRPr="00894583">
        <w:rPr>
          <w:rFonts w:hAnsi="Times New Roman"/>
        </w:rPr>
        <w:t>SSCI/SCI</w:t>
      </w:r>
      <w:r w:rsidRPr="00894583">
        <w:rPr>
          <w:rFonts w:hAnsi="Times New Roman"/>
        </w:rPr>
        <w:t>期刊，或是二篇皆為</w:t>
      </w:r>
      <w:r w:rsidRPr="00894583">
        <w:rPr>
          <w:rFonts w:hAnsi="Times New Roman"/>
        </w:rPr>
        <w:t>EI</w:t>
      </w:r>
      <w:r w:rsidRPr="00894583">
        <w:rPr>
          <w:rFonts w:hAnsi="Times New Roman"/>
        </w:rPr>
        <w:t>類期刊。期刊論文內容必須與博士論文有直接相關。期刊論文在取得接受證明文件時，即滿足發表規定。發表的期刊論文除了指導教授外，博士班學生須為第一順位之作者，若有下列情形者，其篇數</w:t>
      </w:r>
      <w:r w:rsidRPr="00894583">
        <w:rPr>
          <w:rFonts w:hAnsi="Times New Roman"/>
          <w:spacing w:val="10"/>
        </w:rPr>
        <w:t>另計</w:t>
      </w:r>
      <w:r w:rsidRPr="00894583">
        <w:rPr>
          <w:rFonts w:hAnsi="Times New Roman"/>
        </w:rPr>
        <w:t>：</w:t>
      </w:r>
    </w:p>
    <w:p w:rsidR="00FA0DC6" w:rsidRPr="00894583"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894583">
        <w:rPr>
          <w:rFonts w:hAnsi="Times New Roman"/>
        </w:rPr>
        <w:t>有非委員會委員之排名，篇數為</w:t>
      </w:r>
      <w:r w:rsidRPr="00894583">
        <w:rPr>
          <w:rFonts w:hAnsi="Times New Roman"/>
        </w:rPr>
        <w:t>0.5</w:t>
      </w:r>
      <w:r w:rsidRPr="00894583">
        <w:rPr>
          <w:rFonts w:hAnsi="Times New Roman"/>
        </w:rPr>
        <w:t>篇。</w:t>
      </w:r>
    </w:p>
    <w:p w:rsidR="00FA0DC6" w:rsidRPr="00894583"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894583">
        <w:rPr>
          <w:rFonts w:hAnsi="Times New Roman"/>
        </w:rPr>
        <w:t>有其他學生排名，篇數為</w:t>
      </w:r>
      <w:r w:rsidRPr="00894583">
        <w:rPr>
          <w:rFonts w:hAnsi="Times New Roman"/>
        </w:rPr>
        <w:t>0.5</w:t>
      </w:r>
      <w:r w:rsidRPr="00894583">
        <w:rPr>
          <w:rFonts w:hAnsi="Times New Roman"/>
        </w:rPr>
        <w:t>篇。</w:t>
      </w:r>
    </w:p>
    <w:p w:rsidR="00FA0DC6" w:rsidRPr="00894583" w:rsidRDefault="00FA0DC6" w:rsidP="005D25CF">
      <w:pPr>
        <w:pStyle w:val="Style3"/>
        <w:tabs>
          <w:tab w:val="clear" w:pos="360"/>
          <w:tab w:val="num" w:pos="851"/>
        </w:tabs>
        <w:spacing w:beforeLines="0" w:before="0" w:afterLines="0" w:after="0" w:line="360" w:lineRule="exact"/>
        <w:ind w:left="1701" w:rightChars="23" w:right="55" w:firstLine="0"/>
        <w:jc w:val="both"/>
        <w:rPr>
          <w:rFonts w:hAnsi="Times New Roman"/>
        </w:rPr>
      </w:pPr>
      <w:r w:rsidRPr="00894583">
        <w:rPr>
          <w:rFonts w:hAnsi="Times New Roman"/>
        </w:rPr>
        <w:t>若同時有上述兩種情況者，篇數為</w:t>
      </w:r>
      <w:r w:rsidRPr="00894583">
        <w:rPr>
          <w:rFonts w:hAnsi="Times New Roman"/>
        </w:rPr>
        <w:t>0.25</w:t>
      </w:r>
      <w:r w:rsidRPr="00894583">
        <w:rPr>
          <w:rFonts w:hAnsi="Times New Roman"/>
        </w:rPr>
        <w:t>篇。</w:t>
      </w:r>
    </w:p>
    <w:p w:rsidR="00FA0DC6" w:rsidRPr="00894583" w:rsidRDefault="00FA0DC6" w:rsidP="009C5422">
      <w:pPr>
        <w:pStyle w:val="Style2"/>
        <w:spacing w:beforeLines="0" w:before="0" w:afterLines="0" w:after="0" w:line="360" w:lineRule="exact"/>
        <w:ind w:left="1276" w:rightChars="23" w:right="55" w:hanging="425"/>
        <w:rPr>
          <w:rFonts w:hAnsi="Times New Roman"/>
        </w:rPr>
      </w:pPr>
      <w:r w:rsidRPr="00894583">
        <w:rPr>
          <w:rFonts w:hAnsi="Times New Roman"/>
        </w:rPr>
        <w:t>至少一篇發表於國內或國際學術會議論文，並於修業期間於「書報討論」課程中或「國際會議」進行英文專題報告至少一次。</w:t>
      </w:r>
    </w:p>
    <w:p w:rsidR="006F6A59" w:rsidRPr="00894583" w:rsidRDefault="00C91366" w:rsidP="009C5422">
      <w:pPr>
        <w:pStyle w:val="Style2"/>
        <w:spacing w:beforeLines="0" w:before="0" w:afterLines="0" w:after="0" w:line="360" w:lineRule="exact"/>
        <w:ind w:left="1276" w:rightChars="23" w:right="55" w:hanging="425"/>
        <w:rPr>
          <w:rFonts w:hAnsi="Times New Roman"/>
        </w:rPr>
      </w:pPr>
      <w:r w:rsidRPr="00894583">
        <w:rPr>
          <w:rFonts w:hAnsi="Times New Roman"/>
        </w:rPr>
        <w:t>學位考試之委員應與提案考試之委員相同，若更換委員必須提出申請並經論文委員會同意後，送系所核備。</w:t>
      </w:r>
    </w:p>
    <w:p w:rsidR="0053472E" w:rsidRPr="00894583" w:rsidRDefault="00F87BD1" w:rsidP="00F87BD1">
      <w:pPr>
        <w:pStyle w:val="Style2"/>
        <w:spacing w:beforeLines="0" w:before="0" w:afterLines="0" w:after="0" w:line="360" w:lineRule="exact"/>
        <w:ind w:left="1276" w:rightChars="23" w:right="55" w:hanging="425"/>
        <w:rPr>
          <w:rFonts w:hAnsi="Times New Roman"/>
        </w:rPr>
      </w:pPr>
      <w:r w:rsidRPr="00894583">
        <w:rPr>
          <w:rFonts w:hAnsi="Times New Roman"/>
        </w:rPr>
        <w:t>博士生應於學位考試前完成論文原創性比對作業，比對報告標準以不超過</w:t>
      </w:r>
      <w:r w:rsidRPr="00894583">
        <w:rPr>
          <w:rFonts w:hAnsi="Times New Roman"/>
        </w:rPr>
        <w:t>20%</w:t>
      </w:r>
      <w:r w:rsidRPr="00894583">
        <w:rPr>
          <w:rFonts w:hAnsi="Times New Roman"/>
        </w:rPr>
        <w:t>為原則，並於學位考試當日進行專業領域相符性檢核並將「學位論文原創性比對報告書」送交指導教授及學位考試委員參考，進行畢業論文口試及專業領域相符性檢核。完成學位考試後，研究生需再次將最終定稿的論文進行原創性比對作業，並由指導教授確認無誤後，將「學位論文定稿原創性比對檢核表」、「學位論文原創性比對報告書」、及論文送交系辦公室備查。</w:t>
      </w:r>
      <w:r w:rsidRPr="00894583">
        <w:rPr>
          <w:rFonts w:hAnsi="Times New Roman"/>
          <w:lang w:eastAsia="zh-HK"/>
        </w:rPr>
        <w:t xml:space="preserve"> </w:t>
      </w:r>
      <w:r w:rsidR="0053472E" w:rsidRPr="00894583">
        <w:rPr>
          <w:rFonts w:hAnsi="Times New Roman"/>
        </w:rPr>
        <w:t xml:space="preserve"> </w:t>
      </w:r>
    </w:p>
    <w:p w:rsidR="008E573E" w:rsidRPr="00894583" w:rsidRDefault="00C91366" w:rsidP="009C5422">
      <w:pPr>
        <w:pStyle w:val="Style2"/>
        <w:spacing w:beforeLines="0" w:before="0" w:afterLines="0" w:after="0" w:line="360" w:lineRule="exact"/>
        <w:ind w:left="1276" w:rightChars="23" w:right="55" w:hanging="425"/>
        <w:rPr>
          <w:rFonts w:hAnsi="Times New Roman"/>
        </w:rPr>
      </w:pPr>
      <w:r w:rsidRPr="00894583">
        <w:rPr>
          <w:rFonts w:hAnsi="Times New Roman"/>
        </w:rPr>
        <w:t>進行博士學位考試前，博士候選人必須繳交「申請博士論文畢業口試檢查表」，並于論文口試通過後，繳交「畢業論文口試評分表」與「博士論文口試委員審定書」。</w:t>
      </w:r>
    </w:p>
    <w:p w:rsidR="00C91366" w:rsidRPr="00894583" w:rsidRDefault="00B37632" w:rsidP="0032568A">
      <w:pPr>
        <w:pStyle w:val="1"/>
        <w:ind w:leftChars="472" w:left="1133" w:rightChars="23" w:right="55" w:firstLine="0"/>
        <w:rPr>
          <w:rFonts w:hAnsi="Times New Roman"/>
          <w:color w:val="auto"/>
          <w:sz w:val="24"/>
          <w:szCs w:val="24"/>
        </w:rPr>
      </w:pPr>
      <w:r w:rsidRPr="00894583">
        <w:rPr>
          <w:rFonts w:hAnsi="Times New Roman"/>
          <w:color w:val="auto"/>
          <w:sz w:val="24"/>
          <w:szCs w:val="24"/>
        </w:rPr>
        <w:t>本辦法經系</w:t>
      </w:r>
      <w:r w:rsidR="008E573E" w:rsidRPr="00894583">
        <w:rPr>
          <w:rFonts w:hAnsi="Times New Roman"/>
          <w:color w:val="auto"/>
          <w:sz w:val="24"/>
          <w:szCs w:val="24"/>
        </w:rPr>
        <w:t>(</w:t>
      </w:r>
      <w:r w:rsidRPr="00894583">
        <w:rPr>
          <w:rFonts w:hAnsi="Times New Roman"/>
          <w:color w:val="auto"/>
          <w:sz w:val="24"/>
          <w:szCs w:val="24"/>
        </w:rPr>
        <w:t>所</w:t>
      </w:r>
      <w:r w:rsidR="008E573E" w:rsidRPr="00894583">
        <w:rPr>
          <w:rFonts w:hAnsi="Times New Roman"/>
          <w:color w:val="auto"/>
          <w:sz w:val="24"/>
          <w:szCs w:val="24"/>
        </w:rPr>
        <w:t>)</w:t>
      </w:r>
      <w:r w:rsidRPr="00894583">
        <w:rPr>
          <w:rFonts w:hAnsi="Times New Roman"/>
          <w:color w:val="auto"/>
          <w:sz w:val="24"/>
          <w:szCs w:val="24"/>
        </w:rPr>
        <w:t>務會議通過後實施，修正時亦同</w:t>
      </w:r>
      <w:r w:rsidR="00005604" w:rsidRPr="00894583">
        <w:rPr>
          <w:rFonts w:hAnsi="Times New Roman"/>
          <w:color w:val="auto"/>
          <w:sz w:val="24"/>
          <w:szCs w:val="24"/>
        </w:rPr>
        <w:t>。</w:t>
      </w:r>
    </w:p>
    <w:p w:rsidR="00C75EC8" w:rsidRPr="00894583" w:rsidRDefault="00C91366" w:rsidP="00C75EC8">
      <w:pPr>
        <w:snapToGrid w:val="0"/>
        <w:spacing w:after="60"/>
        <w:ind w:leftChars="-59" w:left="-142"/>
        <w:jc w:val="center"/>
        <w:rPr>
          <w:rFonts w:eastAsia="標楷體"/>
          <w:b/>
          <w:sz w:val="28"/>
          <w:szCs w:val="28"/>
        </w:rPr>
      </w:pPr>
      <w:r w:rsidRPr="00894583">
        <w:rPr>
          <w:rFonts w:eastAsia="標楷體"/>
        </w:rPr>
        <w:br w:type="page"/>
      </w:r>
      <w:r w:rsidR="00C75EC8" w:rsidRPr="00894583">
        <w:rPr>
          <w:rFonts w:eastAsia="標楷體"/>
          <w:b/>
          <w:sz w:val="28"/>
          <w:szCs w:val="28"/>
        </w:rPr>
        <w:lastRenderedPageBreak/>
        <w:t>元智大學工業工程與管理</w:t>
      </w:r>
      <w:r w:rsidR="00C75EC8" w:rsidRPr="00894583">
        <w:rPr>
          <w:rFonts w:eastAsia="標楷體"/>
          <w:b/>
          <w:sz w:val="28"/>
          <w:szCs w:val="28"/>
          <w:lang w:eastAsia="zh-HK"/>
        </w:rPr>
        <w:t>學系博</w:t>
      </w:r>
      <w:r w:rsidR="00C75EC8" w:rsidRPr="00894583">
        <w:rPr>
          <w:rFonts w:eastAsia="標楷體"/>
          <w:b/>
          <w:sz w:val="28"/>
          <w:szCs w:val="28"/>
        </w:rPr>
        <w:t>士班</w:t>
      </w:r>
      <w:r w:rsidR="00C75EC8" w:rsidRPr="00894583">
        <w:rPr>
          <w:rFonts w:eastAsia="標楷體"/>
          <w:b/>
          <w:sz w:val="28"/>
          <w:szCs w:val="28"/>
        </w:rPr>
        <w:t xml:space="preserve"> </w:t>
      </w:r>
      <w:r w:rsidR="00C75EC8" w:rsidRPr="00894583">
        <w:rPr>
          <w:rFonts w:eastAsia="標楷體"/>
          <w:b/>
          <w:sz w:val="28"/>
          <w:szCs w:val="28"/>
          <w:lang w:eastAsia="zh-HK"/>
        </w:rPr>
        <w:t>選</w:t>
      </w:r>
      <w:r w:rsidR="00C75EC8" w:rsidRPr="00894583">
        <w:rPr>
          <w:rFonts w:eastAsia="標楷體"/>
          <w:b/>
          <w:sz w:val="28"/>
          <w:szCs w:val="28"/>
        </w:rPr>
        <w:t>修科目表</w:t>
      </w:r>
    </w:p>
    <w:p w:rsidR="00C75EC8" w:rsidRDefault="00C75EC8" w:rsidP="00C75EC8">
      <w:pPr>
        <w:snapToGrid w:val="0"/>
        <w:spacing w:after="60"/>
        <w:ind w:leftChars="-59" w:left="-142"/>
        <w:jc w:val="center"/>
        <w:rPr>
          <w:rFonts w:eastAsia="標楷體"/>
          <w:b/>
          <w:sz w:val="28"/>
          <w:szCs w:val="28"/>
        </w:rPr>
      </w:pPr>
      <w:r w:rsidRPr="00894583">
        <w:rPr>
          <w:rFonts w:eastAsia="標楷體"/>
          <w:b/>
          <w:sz w:val="28"/>
          <w:szCs w:val="28"/>
        </w:rPr>
        <w:t>（</w:t>
      </w:r>
      <w:r w:rsidRPr="00894583">
        <w:rPr>
          <w:rFonts w:eastAsia="標楷體"/>
          <w:b/>
          <w:sz w:val="28"/>
          <w:szCs w:val="28"/>
        </w:rPr>
        <w:t>112</w:t>
      </w:r>
      <w:r w:rsidRPr="00894583">
        <w:rPr>
          <w:rFonts w:eastAsia="標楷體"/>
          <w:b/>
          <w:sz w:val="28"/>
          <w:szCs w:val="28"/>
        </w:rPr>
        <w:t>學年度入學新生適用）</w:t>
      </w:r>
    </w:p>
    <w:p w:rsidR="002369C5" w:rsidRPr="002F4894" w:rsidRDefault="002369C5" w:rsidP="002369C5">
      <w:pPr>
        <w:spacing w:line="300" w:lineRule="exact"/>
        <w:ind w:rightChars="226" w:right="542"/>
        <w:jc w:val="right"/>
        <w:rPr>
          <w:rFonts w:eastAsia="標楷體"/>
          <w:sz w:val="20"/>
        </w:rPr>
      </w:pPr>
      <w:r w:rsidRPr="002F4894">
        <w:rPr>
          <w:rFonts w:eastAsia="標楷體" w:hint="eastAsia"/>
          <w:sz w:val="20"/>
        </w:rPr>
        <w:t xml:space="preserve">112.04.19 </w:t>
      </w:r>
      <w:r w:rsidRPr="002F4894">
        <w:rPr>
          <w:rFonts w:eastAsia="標楷體" w:hint="eastAsia"/>
          <w:sz w:val="20"/>
        </w:rPr>
        <w:t>一一一學年度第六次教務會議通過</w:t>
      </w:r>
    </w:p>
    <w:p w:rsidR="002369C5" w:rsidRPr="002369C5" w:rsidRDefault="002369C5" w:rsidP="002369C5">
      <w:pPr>
        <w:spacing w:line="300" w:lineRule="exact"/>
        <w:ind w:rightChars="226" w:right="542"/>
        <w:jc w:val="right"/>
        <w:rPr>
          <w:rFonts w:eastAsia="標楷體" w:hint="eastAsia"/>
          <w:sz w:val="16"/>
          <w:szCs w:val="16"/>
        </w:rPr>
      </w:pPr>
      <w:r w:rsidRPr="002F4894">
        <w:rPr>
          <w:rFonts w:eastAsia="標楷體"/>
          <w:sz w:val="20"/>
        </w:rPr>
        <w:t>Passed by the 6th Academic Affairs Meeting, Academic Year 2022, on April 19, 2023</w:t>
      </w:r>
    </w:p>
    <w:tbl>
      <w:tblPr>
        <w:tblStyle w:val="af4"/>
        <w:tblW w:w="9923" w:type="dxa"/>
        <w:tblInd w:w="-5" w:type="dxa"/>
        <w:tblLook w:val="04A0" w:firstRow="1" w:lastRow="0" w:firstColumn="1" w:lastColumn="0" w:noHBand="0" w:noVBand="1"/>
      </w:tblPr>
      <w:tblGrid>
        <w:gridCol w:w="993"/>
        <w:gridCol w:w="2971"/>
        <w:gridCol w:w="4967"/>
        <w:gridCol w:w="992"/>
      </w:tblGrid>
      <w:tr w:rsidR="00894583" w:rsidRPr="00894583" w:rsidTr="00AA1840">
        <w:trPr>
          <w:trHeight w:val="557"/>
        </w:trPr>
        <w:tc>
          <w:tcPr>
            <w:tcW w:w="9923" w:type="dxa"/>
            <w:gridSpan w:val="4"/>
            <w:shd w:val="clear" w:color="auto" w:fill="D9D9D9" w:themeFill="background1" w:themeFillShade="D9"/>
            <w:vAlign w:val="center"/>
          </w:tcPr>
          <w:p w:rsidR="00C75EC8" w:rsidRPr="00894583" w:rsidRDefault="00C75EC8" w:rsidP="00AA1840">
            <w:pPr>
              <w:widowControl/>
              <w:ind w:left="171" w:hangingChars="71" w:hanging="171"/>
              <w:jc w:val="both"/>
              <w:rPr>
                <w:rFonts w:eastAsia="標楷體"/>
                <w:b/>
                <w:kern w:val="0"/>
                <w:szCs w:val="24"/>
              </w:rPr>
            </w:pPr>
            <w:r w:rsidRPr="00894583">
              <w:rPr>
                <w:rFonts w:eastAsia="標楷體"/>
                <w:b/>
                <w:szCs w:val="24"/>
                <w:lang w:eastAsia="zh-HK"/>
              </w:rPr>
              <w:t>選修</w:t>
            </w:r>
            <w:r w:rsidRPr="00894583">
              <w:rPr>
                <w:rFonts w:eastAsia="標楷體"/>
                <w:b/>
                <w:szCs w:val="24"/>
              </w:rPr>
              <w:t>類別：</w:t>
            </w:r>
            <w:r w:rsidRPr="00894583">
              <w:rPr>
                <w:rFonts w:eastAsia="標楷體"/>
                <w:b/>
                <w:kern w:val="0"/>
                <w:szCs w:val="24"/>
              </w:rPr>
              <w:t>決策最佳化與全球運籌管理</w:t>
            </w:r>
          </w:p>
        </w:tc>
      </w:tr>
      <w:tr w:rsidR="00894583" w:rsidRPr="00894583" w:rsidTr="00AA1840">
        <w:trPr>
          <w:trHeight w:val="300"/>
        </w:trPr>
        <w:tc>
          <w:tcPr>
            <w:tcW w:w="993" w:type="dxa"/>
          </w:tcPr>
          <w:p w:rsidR="00C75EC8" w:rsidRPr="00894583" w:rsidRDefault="00C75EC8" w:rsidP="00AA1840">
            <w:pPr>
              <w:widowControl/>
              <w:ind w:left="170" w:hangingChars="71" w:hanging="170"/>
              <w:jc w:val="center"/>
              <w:rPr>
                <w:rFonts w:eastAsia="標楷體"/>
                <w:kern w:val="0"/>
                <w:sz w:val="22"/>
                <w:szCs w:val="22"/>
              </w:rPr>
            </w:pPr>
            <w:r w:rsidRPr="00894583">
              <w:rPr>
                <w:rFonts w:eastAsia="標楷體"/>
              </w:rPr>
              <w:br w:type="page"/>
            </w:r>
            <w:r w:rsidRPr="00894583">
              <w:rPr>
                <w:rFonts w:eastAsia="標楷體"/>
                <w:kern w:val="0"/>
                <w:sz w:val="22"/>
                <w:szCs w:val="22"/>
              </w:rPr>
              <w:t>課號</w:t>
            </w:r>
          </w:p>
        </w:tc>
        <w:tc>
          <w:tcPr>
            <w:tcW w:w="2971" w:type="dxa"/>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中文課名</w:t>
            </w:r>
          </w:p>
        </w:tc>
        <w:tc>
          <w:tcPr>
            <w:tcW w:w="4967" w:type="dxa"/>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英文課名</w:t>
            </w:r>
          </w:p>
        </w:tc>
        <w:tc>
          <w:tcPr>
            <w:tcW w:w="992" w:type="dxa"/>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學分數</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IE503</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模擬學</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Simulation</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IE507</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數學規劃（一）</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Mathematical Programming (I)</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IE518</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時間序列分析</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Time Series Analysis and Forecasting</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IE533</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機率分析</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Probabilistic Analysis</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IE537</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高等設施規劃</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Advanced Facilities Planning</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IE538</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實驗設計</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Experimental Design and Applications</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IE541</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決策分析</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Decision Analysis</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IE576</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全球運籌管理</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Global Logistics Management</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IE579</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運輸管理</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Transportation Management</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IE581</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服務系統設計</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Service System Design</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IE591</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物流系統</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Analysis of Material Flows and Distribution System</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IE600</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系統工程</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System Engineering</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IE605</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多變量分析</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Multivariate Analysis</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IE607</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啟發式最佳化</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Heuristic Optimization</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IE610</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行動電子商務</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Mobile Commerce</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IE613</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供應鏈管理專題</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Topics in Supply Chain Management</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36"/>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IE615</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模糊工程與資訊</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Fuzzy Engineering and Information</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36"/>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IE618</w:t>
            </w:r>
          </w:p>
        </w:tc>
        <w:tc>
          <w:tcPr>
            <w:tcW w:w="2971" w:type="dxa"/>
            <w:hideMark/>
          </w:tcPr>
          <w:p w:rsidR="00C75EC8" w:rsidRPr="00894583" w:rsidRDefault="00C75EC8" w:rsidP="00AA1840">
            <w:pPr>
              <w:widowControl/>
              <w:ind w:left="142" w:hangingChars="71" w:hanging="142"/>
              <w:jc w:val="both"/>
              <w:rPr>
                <w:rFonts w:eastAsia="標楷體"/>
                <w:kern w:val="0"/>
                <w:sz w:val="20"/>
              </w:rPr>
            </w:pPr>
            <w:r w:rsidRPr="00894583">
              <w:rPr>
                <w:rFonts w:eastAsia="標楷體"/>
                <w:kern w:val="0"/>
                <w:sz w:val="20"/>
              </w:rPr>
              <w:t>TFT-LCD</w:t>
            </w:r>
            <w:r w:rsidRPr="00894583">
              <w:rPr>
                <w:rFonts w:eastAsia="標楷體"/>
                <w:kern w:val="0"/>
                <w:sz w:val="20"/>
              </w:rPr>
              <w:t>產業分析與個案探討</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TFT-LCD Industry Analysis and Case Study</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36"/>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IE622</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卓越經營管理</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Managing for Business Excellence</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106"/>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IE630</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進階專案管理</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Advanced Project Management</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AA1840">
        <w:trPr>
          <w:trHeight w:val="336"/>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IE631</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永續發展</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Sustainable Development</w:t>
            </w:r>
          </w:p>
        </w:tc>
        <w:tc>
          <w:tcPr>
            <w:tcW w:w="992" w:type="dxa"/>
            <w:hideMark/>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bl>
    <w:p w:rsidR="00C75EC8" w:rsidRPr="00894583" w:rsidRDefault="00C75EC8" w:rsidP="00C75EC8">
      <w:pPr>
        <w:widowControl/>
        <w:spacing w:line="400" w:lineRule="exact"/>
        <w:ind w:left="170" w:rightChars="-201" w:right="-482" w:hangingChars="71" w:hanging="170"/>
        <w:rPr>
          <w:rFonts w:eastAsia="標楷體"/>
        </w:rPr>
      </w:pPr>
    </w:p>
    <w:tbl>
      <w:tblPr>
        <w:tblStyle w:val="af4"/>
        <w:tblW w:w="10065" w:type="dxa"/>
        <w:tblInd w:w="-5" w:type="dxa"/>
        <w:tblLook w:val="04A0" w:firstRow="1" w:lastRow="0" w:firstColumn="1" w:lastColumn="0" w:noHBand="0" w:noVBand="1"/>
      </w:tblPr>
      <w:tblGrid>
        <w:gridCol w:w="993"/>
        <w:gridCol w:w="2971"/>
        <w:gridCol w:w="4967"/>
        <w:gridCol w:w="1134"/>
      </w:tblGrid>
      <w:tr w:rsidR="00894583" w:rsidRPr="00894583" w:rsidTr="002369C5">
        <w:trPr>
          <w:trHeight w:val="503"/>
          <w:tblHeader/>
        </w:trPr>
        <w:tc>
          <w:tcPr>
            <w:tcW w:w="10065" w:type="dxa"/>
            <w:gridSpan w:val="4"/>
            <w:shd w:val="clear" w:color="auto" w:fill="D9D9D9" w:themeFill="background1" w:themeFillShade="D9"/>
            <w:vAlign w:val="center"/>
          </w:tcPr>
          <w:p w:rsidR="00C75EC8" w:rsidRPr="00894583" w:rsidRDefault="00C75EC8" w:rsidP="007E407A">
            <w:pPr>
              <w:widowControl/>
              <w:ind w:left="171" w:hangingChars="71" w:hanging="171"/>
              <w:jc w:val="both"/>
              <w:rPr>
                <w:rFonts w:eastAsia="標楷體"/>
                <w:b/>
                <w:kern w:val="0"/>
                <w:sz w:val="22"/>
                <w:szCs w:val="22"/>
              </w:rPr>
            </w:pPr>
            <w:r w:rsidRPr="00894583">
              <w:rPr>
                <w:rFonts w:eastAsia="標楷體"/>
                <w:b/>
                <w:szCs w:val="24"/>
                <w:lang w:eastAsia="zh-HK"/>
              </w:rPr>
              <w:t>選修類別：智慧型生產與大數據分析</w:t>
            </w:r>
          </w:p>
        </w:tc>
      </w:tr>
      <w:tr w:rsidR="00894583" w:rsidRPr="00894583" w:rsidTr="002369C5">
        <w:trPr>
          <w:trHeight w:val="300"/>
        </w:trPr>
        <w:tc>
          <w:tcPr>
            <w:tcW w:w="993" w:type="dxa"/>
          </w:tcPr>
          <w:p w:rsidR="00C75EC8" w:rsidRPr="00894583" w:rsidRDefault="00C75EC8" w:rsidP="00AA1840">
            <w:pPr>
              <w:widowControl/>
              <w:ind w:left="170" w:hangingChars="71" w:hanging="170"/>
              <w:jc w:val="center"/>
              <w:rPr>
                <w:rFonts w:eastAsia="標楷體"/>
                <w:kern w:val="0"/>
                <w:sz w:val="22"/>
                <w:szCs w:val="22"/>
              </w:rPr>
            </w:pPr>
            <w:r w:rsidRPr="00894583">
              <w:rPr>
                <w:rFonts w:eastAsia="標楷體"/>
              </w:rPr>
              <w:br w:type="page"/>
            </w:r>
            <w:r w:rsidRPr="00894583">
              <w:rPr>
                <w:rFonts w:eastAsia="標楷體"/>
                <w:kern w:val="0"/>
                <w:sz w:val="22"/>
                <w:szCs w:val="22"/>
              </w:rPr>
              <w:t>課號</w:t>
            </w:r>
          </w:p>
        </w:tc>
        <w:tc>
          <w:tcPr>
            <w:tcW w:w="2971" w:type="dxa"/>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中文課名</w:t>
            </w:r>
          </w:p>
        </w:tc>
        <w:tc>
          <w:tcPr>
            <w:tcW w:w="4967" w:type="dxa"/>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英文課名</w:t>
            </w:r>
          </w:p>
        </w:tc>
        <w:tc>
          <w:tcPr>
            <w:tcW w:w="1134" w:type="dxa"/>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學分數</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IE508</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人工智慧與專家系統專題</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Artificial Intelligence and Expert System Topics</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IE510</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電腦繪圖</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Computer Graphics</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IE517</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存貨系統與管制</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Inventory Systems and Control</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IE524</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工程管理系統</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Engineering Management Systems</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IE531</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高等品質管制</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Advanced Quality Control</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IE534</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生產排程</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Production Scheduling</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IE543</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生產計劃</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Production Planning</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IE544</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電腦輔助設計與製造（一）</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Computer-Aided Design and Manufacturing (I)</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IE562</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3D</w:t>
            </w:r>
            <w:r w:rsidRPr="00894583">
              <w:rPr>
                <w:rFonts w:eastAsia="標楷體"/>
                <w:kern w:val="0"/>
                <w:sz w:val="22"/>
                <w:szCs w:val="22"/>
              </w:rPr>
              <w:t>視覺模擬和虛擬實境</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3D Visual Simulation and Virtual Reality</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IE565</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人因工程</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Human Factors</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lastRenderedPageBreak/>
              <w:t>IE566</w:t>
            </w:r>
          </w:p>
        </w:tc>
        <w:tc>
          <w:tcPr>
            <w:tcW w:w="2971" w:type="dxa"/>
            <w:hideMark/>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可靠度工程</w:t>
            </w:r>
          </w:p>
        </w:tc>
        <w:tc>
          <w:tcPr>
            <w:tcW w:w="4967" w:type="dxa"/>
            <w:hideMark/>
          </w:tcPr>
          <w:p w:rsidR="00C75EC8" w:rsidRPr="00894583" w:rsidRDefault="00C75EC8" w:rsidP="00AA1840">
            <w:pPr>
              <w:widowControl/>
              <w:ind w:left="156" w:hangingChars="71" w:hanging="156"/>
              <w:rPr>
                <w:rFonts w:eastAsia="標楷體"/>
                <w:kern w:val="0"/>
                <w:sz w:val="22"/>
                <w:szCs w:val="22"/>
              </w:rPr>
            </w:pPr>
            <w:r w:rsidRPr="00894583">
              <w:rPr>
                <w:rFonts w:eastAsia="標楷體"/>
                <w:kern w:val="0"/>
                <w:sz w:val="22"/>
                <w:szCs w:val="22"/>
              </w:rPr>
              <w:t>Reliability Engineering</w:t>
            </w:r>
          </w:p>
        </w:tc>
        <w:tc>
          <w:tcPr>
            <w:tcW w:w="1134" w:type="dxa"/>
            <w:hideMark/>
          </w:tcPr>
          <w:p w:rsidR="00C75EC8" w:rsidRPr="00894583" w:rsidRDefault="00C75EC8" w:rsidP="00AA1840">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IE571</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高等工程經濟</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Advanced Engineering Economics</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IE574</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資料視覺</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Data Visualization</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IE590</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機器視覺應用</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Machine Vision</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IE592</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及時生產系統</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Just-in-Time Production System</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IE593</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高等生產管制</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Advanced Production Control</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IE599</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資料探勘</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Data Mining</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IE614</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資料模式辨識與分類</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Data Pattern Recognition and Classification</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IE619</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虛擬實境系統設計與建構</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Design and Construction of Virtual Reality Systems</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IE623</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人因設計</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Ergonomic Design</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IE624</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優使性工程</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Usability Engineering</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IE625</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巨量資料分析</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Big Data Analytics</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IE626</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物聯網概論與實務</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 xml:space="preserve">Introduction and Practice of Internet of Things (IoT) </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IE627</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區塊鏈原理與實務</w:t>
            </w:r>
            <w:r w:rsidRPr="00894583">
              <w:rPr>
                <w:rFonts w:ascii="Segoe UI Symbol" w:eastAsia="標楷體" w:hAnsi="Segoe UI Symbol" w:cs="Segoe UI Symbol"/>
                <w:kern w:val="0"/>
                <w:sz w:val="22"/>
                <w:szCs w:val="22"/>
              </w:rPr>
              <w:t>★</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Blockchain Principles and Practices</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00"/>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IE628</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巨量資料分析</w:t>
            </w:r>
            <w:r w:rsidRPr="00894583">
              <w:rPr>
                <w:rFonts w:eastAsia="標楷體"/>
                <w:kern w:val="0"/>
                <w:sz w:val="22"/>
                <w:szCs w:val="22"/>
              </w:rPr>
              <w:t>(</w:t>
            </w:r>
            <w:r w:rsidRPr="00894583">
              <w:rPr>
                <w:rFonts w:eastAsia="標楷體"/>
                <w:kern w:val="0"/>
                <w:sz w:val="22"/>
                <w:szCs w:val="22"/>
              </w:rPr>
              <w:t>一</w:t>
            </w:r>
            <w:r w:rsidRPr="00894583">
              <w:rPr>
                <w:rFonts w:eastAsia="標楷體"/>
                <w:kern w:val="0"/>
                <w:sz w:val="22"/>
                <w:szCs w:val="22"/>
              </w:rPr>
              <w:t xml:space="preserve">) </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 xml:space="preserve">Big Data Analytics (I) </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36"/>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IE629</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巨量資料分析</w:t>
            </w:r>
            <w:r w:rsidRPr="00894583">
              <w:rPr>
                <w:rFonts w:eastAsia="標楷體"/>
                <w:kern w:val="0"/>
                <w:sz w:val="22"/>
                <w:szCs w:val="22"/>
              </w:rPr>
              <w:t>(</w:t>
            </w:r>
            <w:r w:rsidRPr="00894583">
              <w:rPr>
                <w:rFonts w:eastAsia="標楷體"/>
                <w:kern w:val="0"/>
                <w:sz w:val="22"/>
                <w:szCs w:val="22"/>
              </w:rPr>
              <w:t>二</w:t>
            </w:r>
            <w:r w:rsidRPr="00894583">
              <w:rPr>
                <w:rFonts w:eastAsia="標楷體"/>
                <w:kern w:val="0"/>
                <w:sz w:val="22"/>
                <w:szCs w:val="22"/>
              </w:rPr>
              <w:t xml:space="preserve">) </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 xml:space="preserve">Big Data Analytics (II) </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r w:rsidR="00894583" w:rsidRPr="00894583" w:rsidTr="002369C5">
        <w:trPr>
          <w:trHeight w:val="336"/>
        </w:trPr>
        <w:tc>
          <w:tcPr>
            <w:tcW w:w="993"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IE632</w:t>
            </w:r>
          </w:p>
        </w:tc>
        <w:tc>
          <w:tcPr>
            <w:tcW w:w="2971" w:type="dxa"/>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智慧製造</w:t>
            </w:r>
          </w:p>
        </w:tc>
        <w:tc>
          <w:tcPr>
            <w:tcW w:w="4967" w:type="dxa"/>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Smart Manufacturing</w:t>
            </w:r>
          </w:p>
        </w:tc>
        <w:tc>
          <w:tcPr>
            <w:tcW w:w="1134" w:type="dxa"/>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bl>
    <w:p w:rsidR="00C75EC8" w:rsidRPr="00894583" w:rsidRDefault="00C75EC8" w:rsidP="00C75EC8">
      <w:pPr>
        <w:widowControl/>
        <w:spacing w:line="400" w:lineRule="exact"/>
        <w:ind w:leftChars="-59" w:left="-142" w:rightChars="-201" w:right="-482"/>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894583" w:rsidRPr="00894583" w:rsidTr="00AA1840">
        <w:trPr>
          <w:trHeight w:val="336"/>
        </w:trPr>
        <w:tc>
          <w:tcPr>
            <w:tcW w:w="9923" w:type="dxa"/>
            <w:gridSpan w:val="4"/>
            <w:shd w:val="clear" w:color="auto" w:fill="D9D9D9" w:themeFill="background1" w:themeFillShade="D9"/>
          </w:tcPr>
          <w:p w:rsidR="00C75EC8" w:rsidRPr="00894583" w:rsidRDefault="00C75EC8" w:rsidP="00AA1840">
            <w:pPr>
              <w:widowControl/>
              <w:ind w:left="171" w:hangingChars="71" w:hanging="171"/>
              <w:rPr>
                <w:rFonts w:eastAsia="標楷體"/>
                <w:b/>
                <w:kern w:val="0"/>
                <w:szCs w:val="24"/>
              </w:rPr>
            </w:pPr>
            <w:r w:rsidRPr="00894583">
              <w:rPr>
                <w:rFonts w:eastAsia="標楷體"/>
                <w:b/>
                <w:szCs w:val="24"/>
                <w:lang w:eastAsia="zh-HK"/>
              </w:rPr>
              <w:t>選修</w:t>
            </w:r>
            <w:r w:rsidRPr="00894583">
              <w:rPr>
                <w:rFonts w:eastAsia="標楷體"/>
                <w:b/>
                <w:szCs w:val="24"/>
              </w:rPr>
              <w:t>類別：</w:t>
            </w:r>
            <w:r w:rsidRPr="00894583">
              <w:rPr>
                <w:rFonts w:eastAsia="標楷體"/>
                <w:b/>
                <w:szCs w:val="24"/>
                <w:lang w:eastAsia="zh-HK"/>
              </w:rPr>
              <w:t>基礎共同</w:t>
            </w:r>
            <w:r w:rsidRPr="00894583">
              <w:rPr>
                <w:rFonts w:eastAsia="標楷體"/>
                <w:b/>
                <w:kern w:val="0"/>
                <w:szCs w:val="24"/>
              </w:rPr>
              <w:t xml:space="preserve"> </w:t>
            </w:r>
          </w:p>
        </w:tc>
      </w:tr>
      <w:tr w:rsidR="00894583" w:rsidRPr="00894583" w:rsidTr="00AA1840">
        <w:trPr>
          <w:trHeight w:val="300"/>
        </w:trPr>
        <w:tc>
          <w:tcPr>
            <w:tcW w:w="993" w:type="dxa"/>
          </w:tcPr>
          <w:p w:rsidR="00C75EC8" w:rsidRPr="00894583" w:rsidRDefault="00C75EC8" w:rsidP="00AA1840">
            <w:pPr>
              <w:widowControl/>
              <w:ind w:left="170" w:hangingChars="71" w:hanging="170"/>
              <w:jc w:val="center"/>
              <w:rPr>
                <w:rFonts w:eastAsia="標楷體"/>
                <w:kern w:val="0"/>
                <w:sz w:val="22"/>
                <w:szCs w:val="22"/>
              </w:rPr>
            </w:pPr>
            <w:r w:rsidRPr="00894583">
              <w:rPr>
                <w:rFonts w:eastAsia="標楷體"/>
              </w:rPr>
              <w:br w:type="page"/>
            </w:r>
            <w:r w:rsidRPr="00894583">
              <w:rPr>
                <w:rFonts w:eastAsia="標楷體"/>
                <w:kern w:val="0"/>
                <w:sz w:val="22"/>
                <w:szCs w:val="22"/>
              </w:rPr>
              <w:t>課號</w:t>
            </w:r>
          </w:p>
        </w:tc>
        <w:tc>
          <w:tcPr>
            <w:tcW w:w="2971" w:type="dxa"/>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中文課名</w:t>
            </w:r>
          </w:p>
        </w:tc>
        <w:tc>
          <w:tcPr>
            <w:tcW w:w="4967" w:type="dxa"/>
          </w:tcPr>
          <w:p w:rsidR="00C75EC8" w:rsidRPr="00894583" w:rsidRDefault="00C75EC8" w:rsidP="00AA1840">
            <w:pPr>
              <w:widowControl/>
              <w:ind w:left="156" w:hangingChars="71" w:hanging="156"/>
              <w:jc w:val="both"/>
              <w:rPr>
                <w:rFonts w:eastAsia="標楷體"/>
                <w:kern w:val="0"/>
                <w:sz w:val="22"/>
                <w:szCs w:val="22"/>
              </w:rPr>
            </w:pPr>
            <w:r w:rsidRPr="00894583">
              <w:rPr>
                <w:rFonts w:eastAsia="標楷體"/>
                <w:kern w:val="0"/>
                <w:sz w:val="22"/>
                <w:szCs w:val="22"/>
              </w:rPr>
              <w:t>英文課名</w:t>
            </w:r>
          </w:p>
        </w:tc>
        <w:tc>
          <w:tcPr>
            <w:tcW w:w="992" w:type="dxa"/>
          </w:tcPr>
          <w:p w:rsidR="00C75EC8" w:rsidRPr="00894583" w:rsidRDefault="00C75EC8" w:rsidP="00AA1840">
            <w:pPr>
              <w:widowControl/>
              <w:ind w:left="156" w:rightChars="37" w:right="89" w:hangingChars="71" w:hanging="156"/>
              <w:jc w:val="center"/>
              <w:rPr>
                <w:rFonts w:eastAsia="標楷體"/>
                <w:kern w:val="0"/>
                <w:sz w:val="22"/>
                <w:szCs w:val="22"/>
              </w:rPr>
            </w:pPr>
            <w:r w:rsidRPr="00894583">
              <w:rPr>
                <w:rFonts w:eastAsia="標楷體"/>
                <w:kern w:val="0"/>
                <w:sz w:val="22"/>
                <w:szCs w:val="22"/>
              </w:rPr>
              <w:t>學分數</w:t>
            </w:r>
          </w:p>
        </w:tc>
      </w:tr>
      <w:tr w:rsidR="00894583" w:rsidRPr="00894583" w:rsidTr="00AA1840">
        <w:trPr>
          <w:trHeight w:val="396"/>
        </w:trPr>
        <w:tc>
          <w:tcPr>
            <w:tcW w:w="993" w:type="dxa"/>
            <w:noWrap/>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IE999</w:t>
            </w:r>
          </w:p>
        </w:tc>
        <w:tc>
          <w:tcPr>
            <w:tcW w:w="2971" w:type="dxa"/>
            <w:noWrap/>
            <w:hideMark/>
          </w:tcPr>
          <w:p w:rsidR="00C75EC8" w:rsidRPr="00894583" w:rsidRDefault="00C75EC8" w:rsidP="00AA1840">
            <w:pPr>
              <w:widowControl/>
              <w:jc w:val="both"/>
              <w:rPr>
                <w:rFonts w:eastAsia="標楷體"/>
                <w:kern w:val="0"/>
                <w:sz w:val="22"/>
                <w:szCs w:val="22"/>
              </w:rPr>
            </w:pPr>
            <w:r w:rsidRPr="00894583">
              <w:rPr>
                <w:rFonts w:eastAsia="標楷體"/>
                <w:kern w:val="0"/>
                <w:sz w:val="22"/>
                <w:szCs w:val="22"/>
              </w:rPr>
              <w:t>研究方法論</w:t>
            </w:r>
          </w:p>
        </w:tc>
        <w:tc>
          <w:tcPr>
            <w:tcW w:w="4967" w:type="dxa"/>
            <w:noWrap/>
            <w:hideMark/>
          </w:tcPr>
          <w:p w:rsidR="00C75EC8" w:rsidRPr="00894583" w:rsidRDefault="00C75EC8" w:rsidP="00AA1840">
            <w:pPr>
              <w:widowControl/>
              <w:rPr>
                <w:rFonts w:eastAsia="標楷體"/>
                <w:kern w:val="0"/>
                <w:sz w:val="22"/>
                <w:szCs w:val="22"/>
              </w:rPr>
            </w:pPr>
            <w:r w:rsidRPr="00894583">
              <w:rPr>
                <w:rFonts w:eastAsia="標楷體"/>
                <w:kern w:val="0"/>
                <w:sz w:val="22"/>
                <w:szCs w:val="22"/>
              </w:rPr>
              <w:t>Research Methodology</w:t>
            </w:r>
          </w:p>
        </w:tc>
        <w:tc>
          <w:tcPr>
            <w:tcW w:w="992" w:type="dxa"/>
            <w:noWrap/>
            <w:hideMark/>
          </w:tcPr>
          <w:p w:rsidR="00C75EC8" w:rsidRPr="00894583" w:rsidRDefault="00C75EC8" w:rsidP="00AA1840">
            <w:pPr>
              <w:widowControl/>
              <w:jc w:val="center"/>
              <w:rPr>
                <w:rFonts w:eastAsia="標楷體"/>
                <w:kern w:val="0"/>
                <w:sz w:val="22"/>
                <w:szCs w:val="22"/>
              </w:rPr>
            </w:pPr>
            <w:r w:rsidRPr="00894583">
              <w:rPr>
                <w:rFonts w:eastAsia="標楷體"/>
                <w:kern w:val="0"/>
                <w:sz w:val="22"/>
                <w:szCs w:val="22"/>
              </w:rPr>
              <w:t>3</w:t>
            </w:r>
          </w:p>
        </w:tc>
      </w:tr>
    </w:tbl>
    <w:p w:rsidR="00C75EC8" w:rsidRPr="00894583" w:rsidRDefault="00C75EC8" w:rsidP="00C75EC8">
      <w:pPr>
        <w:ind w:rightChars="-201" w:right="-482"/>
        <w:jc w:val="both"/>
        <w:rPr>
          <w:rFonts w:eastAsia="標楷體"/>
        </w:rPr>
      </w:pPr>
      <w:r w:rsidRPr="00894583">
        <w:rPr>
          <w:rFonts w:eastAsia="標楷體"/>
          <w:sz w:val="20"/>
        </w:rPr>
        <w:t>註：「</w:t>
      </w:r>
      <w:r w:rsidRPr="00894583">
        <w:rPr>
          <w:rFonts w:ascii="Segoe UI Symbol" w:eastAsia="標楷體" w:hAnsi="Segoe UI Symbol" w:cs="Segoe UI Symbol"/>
          <w:sz w:val="20"/>
        </w:rPr>
        <w:t>★</w:t>
      </w:r>
      <w:r w:rsidRPr="00894583">
        <w:rPr>
          <w:rFonts w:eastAsia="標楷體"/>
          <w:sz w:val="20"/>
        </w:rPr>
        <w:t>」表示</w:t>
      </w:r>
      <w:r w:rsidRPr="00894583">
        <w:rPr>
          <w:rFonts w:eastAsia="標楷體"/>
          <w:sz w:val="20"/>
          <w:lang w:eastAsia="zh-HK"/>
        </w:rPr>
        <w:t>可</w:t>
      </w:r>
      <w:r w:rsidRPr="00894583">
        <w:rPr>
          <w:rFonts w:eastAsia="標楷體"/>
          <w:sz w:val="20"/>
        </w:rPr>
        <w:t>能以英語授課</w:t>
      </w:r>
    </w:p>
    <w:p w:rsidR="00894583" w:rsidRPr="00894583" w:rsidRDefault="00894583">
      <w:pPr>
        <w:widowControl/>
        <w:rPr>
          <w:rFonts w:eastAsia="標楷體"/>
          <w:sz w:val="28"/>
        </w:rPr>
      </w:pPr>
      <w:r w:rsidRPr="00894583">
        <w:rPr>
          <w:rFonts w:eastAsia="標楷體"/>
          <w:sz w:val="28"/>
        </w:rPr>
        <w:br w:type="page"/>
      </w:r>
    </w:p>
    <w:p w:rsidR="00894583" w:rsidRPr="00894583" w:rsidRDefault="00894583" w:rsidP="00894583">
      <w:pPr>
        <w:spacing w:line="400" w:lineRule="exact"/>
        <w:jc w:val="center"/>
        <w:rPr>
          <w:rFonts w:eastAsia="標楷體"/>
          <w:b/>
          <w:sz w:val="28"/>
        </w:rPr>
      </w:pPr>
      <w:r w:rsidRPr="00894583">
        <w:rPr>
          <w:rFonts w:eastAsia="標楷體"/>
          <w:b/>
          <w:sz w:val="28"/>
        </w:rPr>
        <w:lastRenderedPageBreak/>
        <w:t>PhD Program</w:t>
      </w:r>
    </w:p>
    <w:p w:rsidR="00894583" w:rsidRPr="00894583" w:rsidRDefault="00894583" w:rsidP="00894583">
      <w:pPr>
        <w:spacing w:line="400" w:lineRule="exact"/>
        <w:jc w:val="center"/>
        <w:rPr>
          <w:rFonts w:eastAsia="標楷體"/>
          <w:b/>
          <w:sz w:val="28"/>
        </w:rPr>
      </w:pPr>
      <w:r w:rsidRPr="00894583">
        <w:rPr>
          <w:rFonts w:eastAsia="標楷體"/>
          <w:b/>
          <w:sz w:val="28"/>
        </w:rPr>
        <w:t>Industrial Engineering and Management Department, Yuan Ze University</w:t>
      </w:r>
    </w:p>
    <w:p w:rsidR="00894583" w:rsidRPr="00894583" w:rsidRDefault="00894583" w:rsidP="00894583">
      <w:pPr>
        <w:spacing w:line="400" w:lineRule="exact"/>
        <w:jc w:val="center"/>
        <w:rPr>
          <w:rFonts w:eastAsia="標楷體"/>
          <w:sz w:val="18"/>
          <w:szCs w:val="18"/>
        </w:rPr>
      </w:pPr>
      <w:r w:rsidRPr="00894583">
        <w:rPr>
          <w:rFonts w:eastAsia="標楷體"/>
          <w:sz w:val="28"/>
        </w:rPr>
        <w:t>(Applicable for the students enrolled in the academic year 2023/2024)</w:t>
      </w:r>
    </w:p>
    <w:p w:rsidR="00894583" w:rsidRPr="00894583" w:rsidRDefault="00894583" w:rsidP="00894583">
      <w:pPr>
        <w:jc w:val="both"/>
        <w:rPr>
          <w:rFonts w:eastAsia="標楷體"/>
          <w:sz w:val="18"/>
          <w:szCs w:val="18"/>
        </w:rPr>
      </w:pPr>
    </w:p>
    <w:p w:rsidR="00894583" w:rsidRPr="00894583" w:rsidRDefault="00894583" w:rsidP="00894583">
      <w:pPr>
        <w:numPr>
          <w:ilvl w:val="0"/>
          <w:numId w:val="1"/>
        </w:numPr>
        <w:adjustRightInd w:val="0"/>
        <w:spacing w:line="320" w:lineRule="exact"/>
        <w:ind w:left="0" w:firstLine="0"/>
        <w:jc w:val="both"/>
        <w:textAlignment w:val="baseline"/>
        <w:rPr>
          <w:rFonts w:eastAsia="標楷體"/>
          <w:b/>
          <w:szCs w:val="24"/>
        </w:rPr>
      </w:pPr>
      <w:r w:rsidRPr="00894583">
        <w:rPr>
          <w:rFonts w:eastAsia="標楷體"/>
          <w:b/>
          <w:szCs w:val="24"/>
        </w:rPr>
        <w:t>Course Requirements</w:t>
      </w:r>
    </w:p>
    <w:p w:rsidR="00894583" w:rsidRPr="00894583" w:rsidRDefault="00894583" w:rsidP="00894583">
      <w:pPr>
        <w:spacing w:line="320" w:lineRule="exact"/>
        <w:ind w:leftChars="118" w:left="283"/>
        <w:jc w:val="both"/>
        <w:rPr>
          <w:rFonts w:eastAsia="標楷體"/>
          <w:sz w:val="22"/>
          <w:szCs w:val="22"/>
        </w:rPr>
      </w:pPr>
      <w:r w:rsidRPr="00894583">
        <w:rPr>
          <w:rFonts w:eastAsia="標楷體"/>
          <w:sz w:val="22"/>
          <w:szCs w:val="22"/>
        </w:rPr>
        <w:t>A minimum of 33 credit hours are required for graduation, which includes 3 credit hours for compulsory course, 24 credit hours for elective courses and 6 credit hours for dissertation. Graduate student must complete the Academic Research Ethics Education Course according to the regulations of Yuan Ze University Academic Research Ethics Education Course Implementation Highlights, before the end of the first academic semester. At the latest, the course must be completed and passed before the Advanced Examination application. The student will not be allowed to proceed the Advanced Examination without completing the Academic Research Ethics Education Course completion. Course requirement details are as follows:</w:t>
      </w:r>
    </w:p>
    <w:p w:rsidR="00894583" w:rsidRPr="00894583" w:rsidRDefault="00894583" w:rsidP="00894583">
      <w:pPr>
        <w:pStyle w:val="ab"/>
        <w:numPr>
          <w:ilvl w:val="0"/>
          <w:numId w:val="26"/>
        </w:numPr>
        <w:spacing w:line="320" w:lineRule="exact"/>
        <w:ind w:leftChars="0"/>
        <w:jc w:val="both"/>
        <w:rPr>
          <w:rFonts w:eastAsia="標楷體"/>
          <w:sz w:val="22"/>
          <w:szCs w:val="22"/>
        </w:rPr>
      </w:pPr>
      <w:r w:rsidRPr="00894583">
        <w:rPr>
          <w:rFonts w:eastAsia="標楷體"/>
          <w:sz w:val="22"/>
          <w:szCs w:val="22"/>
        </w:rPr>
        <w:t>Compulsory course (3 credit hours): ”</w:t>
      </w:r>
      <w:r w:rsidRPr="00894583">
        <w:rPr>
          <w:rFonts w:eastAsia="標楷體"/>
          <w:sz w:val="22"/>
          <w:szCs w:val="22"/>
          <w:u w:val="single"/>
        </w:rPr>
        <w:t>IE608 Technological English</w:t>
      </w:r>
      <w:r w:rsidRPr="00894583">
        <w:rPr>
          <w:rFonts w:eastAsia="標楷體"/>
          <w:sz w:val="22"/>
          <w:szCs w:val="22"/>
        </w:rPr>
        <w:t>” 3 credit hours – The student whose English examination result reaches the following criteria may apply for remittal.</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09"/>
        <w:gridCol w:w="833"/>
        <w:gridCol w:w="929"/>
        <w:gridCol w:w="417"/>
        <w:gridCol w:w="697"/>
        <w:gridCol w:w="692"/>
        <w:gridCol w:w="747"/>
        <w:gridCol w:w="583"/>
        <w:gridCol w:w="1046"/>
        <w:gridCol w:w="674"/>
        <w:gridCol w:w="544"/>
        <w:gridCol w:w="560"/>
      </w:tblGrid>
      <w:tr w:rsidR="00894583" w:rsidRPr="00894583" w:rsidTr="00B66241">
        <w:trPr>
          <w:trHeight w:val="98"/>
          <w:jc w:val="center"/>
        </w:trPr>
        <w:tc>
          <w:tcPr>
            <w:tcW w:w="127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kern w:val="0"/>
                <w:sz w:val="18"/>
                <w:szCs w:val="18"/>
              </w:rPr>
            </w:pPr>
            <w:r w:rsidRPr="00894583">
              <w:rPr>
                <w:rFonts w:eastAsia="標楷體"/>
                <w:sz w:val="18"/>
                <w:szCs w:val="18"/>
              </w:rPr>
              <w:t>Cambridge Main Suite</w:t>
            </w:r>
          </w:p>
        </w:tc>
        <w:tc>
          <w:tcPr>
            <w:tcW w:w="851"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BULATS</w:t>
            </w:r>
          </w:p>
        </w:tc>
        <w:tc>
          <w:tcPr>
            <w:tcW w:w="1417"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FLPT</w:t>
            </w:r>
          </w:p>
        </w:tc>
        <w:tc>
          <w:tcPr>
            <w:tcW w:w="709"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CEP</w:t>
            </w:r>
          </w:p>
        </w:tc>
        <w:tc>
          <w:tcPr>
            <w:tcW w:w="136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TOEFL</w:t>
            </w:r>
          </w:p>
        </w:tc>
        <w:tc>
          <w:tcPr>
            <w:tcW w:w="50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TOEIC</w:t>
            </w:r>
          </w:p>
        </w:tc>
        <w:tc>
          <w:tcPr>
            <w:tcW w:w="110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TOEIC Speaking and Writing Tests</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CSEPT</w:t>
            </w:r>
          </w:p>
        </w:tc>
        <w:tc>
          <w:tcPr>
            <w:tcW w:w="54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IELTS</w:t>
            </w:r>
          </w:p>
        </w:tc>
        <w:tc>
          <w:tcPr>
            <w:tcW w:w="466"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ILTEA</w:t>
            </w:r>
          </w:p>
        </w:tc>
      </w:tr>
      <w:tr w:rsidR="00894583" w:rsidRPr="00894583" w:rsidTr="00B66241">
        <w:trPr>
          <w:trHeight w:val="12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94583" w:rsidRPr="00894583" w:rsidRDefault="00894583" w:rsidP="00B66241">
            <w:pPr>
              <w:jc w:val="both"/>
              <w:rPr>
                <w:rFonts w:eastAsia="標楷體"/>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4583" w:rsidRPr="00894583" w:rsidRDefault="00894583" w:rsidP="00B66241">
            <w:pPr>
              <w:jc w:val="both"/>
              <w:rPr>
                <w:rFonts w:eastAsia="標楷體"/>
                <w:sz w:val="18"/>
                <w:szCs w:val="18"/>
              </w:rPr>
            </w:pP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Written Total Score</w:t>
            </w: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Oral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4583" w:rsidRPr="00894583" w:rsidRDefault="00894583" w:rsidP="00B66241">
            <w:pPr>
              <w:jc w:val="both"/>
              <w:rPr>
                <w:rFonts w:eastAsia="標楷體"/>
                <w:sz w:val="18"/>
                <w:szCs w:val="18"/>
              </w:rPr>
            </w:pP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Written</w:t>
            </w:r>
          </w:p>
        </w:tc>
        <w:tc>
          <w:tcPr>
            <w:tcW w:w="6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CBT/IBT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4583" w:rsidRPr="00894583" w:rsidRDefault="00894583" w:rsidP="00B66241">
            <w:pPr>
              <w:jc w:val="both"/>
              <w:rPr>
                <w:rFonts w:eastAsia="標楷體"/>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4583" w:rsidRPr="00894583" w:rsidRDefault="00894583" w:rsidP="00B66241">
            <w:pPr>
              <w:jc w:val="both"/>
              <w:rPr>
                <w:rFonts w:eastAsia="標楷體"/>
                <w:sz w:val="18"/>
                <w:szCs w:val="18"/>
              </w:rPr>
            </w:pP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2</w:t>
            </w:r>
            <w:r w:rsidRPr="00894583">
              <w:rPr>
                <w:rFonts w:eastAsia="標楷體"/>
                <w:sz w:val="18"/>
                <w:szCs w:val="18"/>
                <w:vertAlign w:val="superscript"/>
              </w:rPr>
              <w:t>nd</w:t>
            </w:r>
            <w:r w:rsidRPr="00894583">
              <w:rPr>
                <w:rFonts w:eastAsia="標楷體"/>
                <w:sz w:val="18"/>
                <w:szCs w:val="18"/>
              </w:rPr>
              <w:t xml:space="preserve"> Level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4583" w:rsidRPr="00894583" w:rsidRDefault="00894583" w:rsidP="00B66241">
            <w:pPr>
              <w:jc w:val="both"/>
              <w:rPr>
                <w:rFonts w:eastAsia="標楷體"/>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94583" w:rsidRPr="00894583" w:rsidRDefault="00894583" w:rsidP="00B66241">
            <w:pPr>
              <w:jc w:val="both"/>
              <w:rPr>
                <w:rFonts w:eastAsia="標楷體"/>
                <w:sz w:val="18"/>
                <w:szCs w:val="18"/>
              </w:rPr>
            </w:pPr>
          </w:p>
        </w:tc>
      </w:tr>
      <w:tr w:rsidR="00894583" w:rsidRPr="00894583" w:rsidTr="00B66241">
        <w:trPr>
          <w:trHeight w:val="292"/>
          <w:jc w:val="center"/>
        </w:trPr>
        <w:tc>
          <w:tcPr>
            <w:tcW w:w="12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First Certificate in English (FCE)</w:t>
            </w:r>
          </w:p>
        </w:tc>
        <w:tc>
          <w:tcPr>
            <w:tcW w:w="8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ALTE Level 3 (60-74)</w:t>
            </w:r>
          </w:p>
        </w:tc>
        <w:tc>
          <w:tcPr>
            <w:tcW w:w="99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195-239</w:t>
            </w:r>
          </w:p>
        </w:tc>
        <w:tc>
          <w:tcPr>
            <w:tcW w:w="42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S-2+</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B2 Vantage</w:t>
            </w:r>
          </w:p>
        </w:tc>
        <w:tc>
          <w:tcPr>
            <w:tcW w:w="70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543</w:t>
            </w:r>
          </w:p>
        </w:tc>
        <w:tc>
          <w:tcPr>
            <w:tcW w:w="65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72</w:t>
            </w:r>
          </w:p>
        </w:tc>
        <w:tc>
          <w:tcPr>
            <w:tcW w:w="5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785</w:t>
            </w:r>
          </w:p>
        </w:tc>
        <w:tc>
          <w:tcPr>
            <w:tcW w:w="11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310</w:t>
            </w:r>
          </w:p>
        </w:tc>
        <w:tc>
          <w:tcPr>
            <w:tcW w:w="68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240-360</w:t>
            </w:r>
          </w:p>
        </w:tc>
        <w:tc>
          <w:tcPr>
            <w:tcW w:w="54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5.5</w:t>
            </w:r>
          </w:p>
        </w:tc>
        <w:tc>
          <w:tcPr>
            <w:tcW w:w="46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894583" w:rsidRPr="00894583" w:rsidRDefault="00894583" w:rsidP="00B66241">
            <w:pPr>
              <w:spacing w:line="200" w:lineRule="exact"/>
              <w:jc w:val="both"/>
              <w:rPr>
                <w:rFonts w:eastAsia="標楷體"/>
                <w:sz w:val="18"/>
                <w:szCs w:val="18"/>
              </w:rPr>
            </w:pPr>
            <w:r w:rsidRPr="00894583">
              <w:rPr>
                <w:rFonts w:eastAsia="標楷體"/>
                <w:sz w:val="18"/>
                <w:szCs w:val="18"/>
              </w:rPr>
              <w:t xml:space="preserve">B2 </w:t>
            </w:r>
          </w:p>
        </w:tc>
      </w:tr>
    </w:tbl>
    <w:p w:rsidR="00894583" w:rsidRPr="00894583" w:rsidRDefault="00894583" w:rsidP="00894583">
      <w:pPr>
        <w:pStyle w:val="ab"/>
        <w:spacing w:line="320" w:lineRule="exact"/>
        <w:ind w:leftChars="0" w:left="720"/>
        <w:jc w:val="both"/>
        <w:rPr>
          <w:rFonts w:eastAsia="標楷體"/>
          <w:sz w:val="22"/>
          <w:szCs w:val="22"/>
        </w:rPr>
      </w:pPr>
    </w:p>
    <w:p w:rsidR="00894583" w:rsidRPr="00894583" w:rsidRDefault="00894583" w:rsidP="00894583">
      <w:pPr>
        <w:pStyle w:val="ab"/>
        <w:numPr>
          <w:ilvl w:val="0"/>
          <w:numId w:val="26"/>
        </w:numPr>
        <w:spacing w:line="320" w:lineRule="exact"/>
        <w:ind w:leftChars="0"/>
        <w:jc w:val="both"/>
        <w:rPr>
          <w:rFonts w:eastAsia="標楷體"/>
          <w:sz w:val="22"/>
          <w:szCs w:val="22"/>
        </w:rPr>
      </w:pPr>
      <w:r w:rsidRPr="00894583">
        <w:rPr>
          <w:rFonts w:eastAsia="標楷體"/>
          <w:sz w:val="22"/>
          <w:szCs w:val="22"/>
        </w:rPr>
        <w:t>Elective courses (24 credit hours): The student can select up to 3 graduate courses from other departments at YZU to count toward graduation course requirements (3 of the 8) with the approvals of the dissertation adviser and the IEM Chair.</w:t>
      </w:r>
    </w:p>
    <w:p w:rsidR="00894583" w:rsidRPr="00894583" w:rsidRDefault="00894583" w:rsidP="00894583">
      <w:pPr>
        <w:pStyle w:val="ab"/>
        <w:spacing w:line="320" w:lineRule="exact"/>
        <w:ind w:leftChars="0" w:left="720"/>
        <w:jc w:val="both"/>
        <w:rPr>
          <w:rFonts w:eastAsia="標楷體"/>
          <w:sz w:val="22"/>
          <w:szCs w:val="22"/>
        </w:rPr>
      </w:pPr>
    </w:p>
    <w:p w:rsidR="00894583" w:rsidRPr="00894583" w:rsidRDefault="00894583" w:rsidP="00894583">
      <w:pPr>
        <w:pStyle w:val="ab"/>
        <w:numPr>
          <w:ilvl w:val="0"/>
          <w:numId w:val="26"/>
        </w:numPr>
        <w:spacing w:line="320" w:lineRule="exact"/>
        <w:ind w:leftChars="0"/>
        <w:jc w:val="both"/>
        <w:rPr>
          <w:rFonts w:eastAsia="標楷體"/>
          <w:sz w:val="22"/>
          <w:szCs w:val="22"/>
        </w:rPr>
      </w:pPr>
      <w:r w:rsidRPr="00894583">
        <w:rPr>
          <w:rFonts w:eastAsia="標楷體"/>
          <w:sz w:val="22"/>
          <w:szCs w:val="22"/>
        </w:rPr>
        <w:t>The credits of PhD students taking courses from the In-service Master's program are not counted toward graduation credits. Students need to fill out the “Cross-System Courses Application Form” if they plan to take such courses.</w:t>
      </w:r>
    </w:p>
    <w:p w:rsidR="00894583" w:rsidRPr="00894583" w:rsidRDefault="00894583" w:rsidP="00894583">
      <w:pPr>
        <w:tabs>
          <w:tab w:val="left" w:pos="2700"/>
        </w:tabs>
        <w:spacing w:line="320" w:lineRule="exact"/>
        <w:ind w:leftChars="150" w:left="360" w:firstLine="2"/>
        <w:jc w:val="both"/>
        <w:rPr>
          <w:rFonts w:eastAsia="標楷體"/>
          <w:sz w:val="22"/>
          <w:szCs w:val="22"/>
        </w:rPr>
      </w:pPr>
      <w:r w:rsidRPr="00894583">
        <w:rPr>
          <w:rFonts w:eastAsia="標楷體"/>
          <w:sz w:val="22"/>
          <w:szCs w:val="22"/>
        </w:rPr>
        <w:tab/>
      </w:r>
    </w:p>
    <w:p w:rsidR="00894583" w:rsidRPr="00894583" w:rsidRDefault="00894583" w:rsidP="00894583">
      <w:pPr>
        <w:numPr>
          <w:ilvl w:val="0"/>
          <w:numId w:val="1"/>
        </w:numPr>
        <w:adjustRightInd w:val="0"/>
        <w:spacing w:line="320" w:lineRule="exact"/>
        <w:ind w:left="0" w:firstLine="0"/>
        <w:jc w:val="both"/>
        <w:textAlignment w:val="baseline"/>
        <w:rPr>
          <w:rFonts w:eastAsia="標楷體"/>
          <w:b/>
          <w:szCs w:val="24"/>
        </w:rPr>
      </w:pPr>
      <w:r w:rsidRPr="00894583">
        <w:rPr>
          <w:rFonts w:eastAsia="標楷體"/>
          <w:b/>
          <w:szCs w:val="24"/>
        </w:rPr>
        <w:t>Fundamental Qualifying Examination</w:t>
      </w:r>
    </w:p>
    <w:p w:rsidR="00894583" w:rsidRPr="00894583" w:rsidRDefault="00894583" w:rsidP="00894583">
      <w:pPr>
        <w:numPr>
          <w:ilvl w:val="0"/>
          <w:numId w:val="22"/>
        </w:numPr>
        <w:adjustRightInd w:val="0"/>
        <w:spacing w:line="320" w:lineRule="exact"/>
        <w:jc w:val="both"/>
        <w:textAlignment w:val="baseline"/>
        <w:rPr>
          <w:rFonts w:eastAsia="標楷體"/>
          <w:sz w:val="22"/>
          <w:szCs w:val="22"/>
        </w:rPr>
      </w:pPr>
      <w:r w:rsidRPr="00894583">
        <w:rPr>
          <w:rFonts w:eastAsia="標楷體"/>
          <w:sz w:val="22"/>
          <w:szCs w:val="22"/>
        </w:rPr>
        <w:t>Graduate students are required to complete three out of the following five courses (taken in undergraduate or master period can be counted) in order to pass the Fundamental Qualifying Exam. The corresponding substitutes are also listed below:</w:t>
      </w:r>
    </w:p>
    <w:tbl>
      <w:tblPr>
        <w:tblW w:w="8500" w:type="dxa"/>
        <w:tblInd w:w="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4536"/>
      </w:tblGrid>
      <w:tr w:rsidR="00894583" w:rsidRPr="00894583" w:rsidTr="00B66241">
        <w:trPr>
          <w:trHeight w:val="312"/>
        </w:trPr>
        <w:tc>
          <w:tcPr>
            <w:tcW w:w="3964" w:type="dxa"/>
            <w:vAlign w:val="center"/>
          </w:tcPr>
          <w:p w:rsidR="00894583" w:rsidRPr="00894583" w:rsidRDefault="00894583" w:rsidP="00B66241">
            <w:pPr>
              <w:pStyle w:val="Style1"/>
              <w:spacing w:before="0" w:after="0" w:line="300" w:lineRule="exact"/>
              <w:ind w:leftChars="15" w:left="355" w:rightChars="23" w:right="55" w:hangingChars="145" w:hanging="319"/>
              <w:rPr>
                <w:rFonts w:hAnsi="Times New Roman"/>
                <w:b/>
                <w:color w:val="auto"/>
              </w:rPr>
            </w:pPr>
            <w:r w:rsidRPr="00894583">
              <w:rPr>
                <w:rFonts w:hAnsi="Times New Roman"/>
                <w:b/>
                <w:color w:val="auto"/>
              </w:rPr>
              <w:t>Fundamental Qualifying Course Name</w:t>
            </w:r>
          </w:p>
          <w:p w:rsidR="00894583" w:rsidRPr="00894583" w:rsidRDefault="00894583" w:rsidP="00B66241">
            <w:pPr>
              <w:pStyle w:val="Style1"/>
              <w:spacing w:before="0" w:after="0" w:line="300" w:lineRule="exact"/>
              <w:ind w:leftChars="15" w:left="355" w:rightChars="23" w:right="55" w:hangingChars="145" w:hanging="319"/>
              <w:rPr>
                <w:rFonts w:hAnsi="Times New Roman"/>
                <w:b/>
                <w:color w:val="auto"/>
              </w:rPr>
            </w:pPr>
            <w:r w:rsidRPr="00894583">
              <w:rPr>
                <w:rFonts w:hAnsi="Times New Roman"/>
                <w:b/>
                <w:color w:val="auto"/>
              </w:rPr>
              <w:t>(Undergraduate Level)</w:t>
            </w:r>
          </w:p>
        </w:tc>
        <w:tc>
          <w:tcPr>
            <w:tcW w:w="4536" w:type="dxa"/>
            <w:vAlign w:val="center"/>
          </w:tcPr>
          <w:p w:rsidR="00894583" w:rsidRPr="00894583" w:rsidRDefault="00894583" w:rsidP="00B66241">
            <w:pPr>
              <w:spacing w:line="300" w:lineRule="exact"/>
              <w:ind w:leftChars="137" w:left="329" w:rightChars="23" w:right="55"/>
              <w:jc w:val="both"/>
              <w:rPr>
                <w:rFonts w:eastAsia="標楷體"/>
                <w:b/>
                <w:sz w:val="22"/>
                <w:szCs w:val="22"/>
              </w:rPr>
            </w:pPr>
            <w:r w:rsidRPr="00894583">
              <w:rPr>
                <w:rFonts w:eastAsia="標楷體"/>
                <w:b/>
                <w:sz w:val="22"/>
                <w:szCs w:val="22"/>
              </w:rPr>
              <w:t>Substitute Course Name</w:t>
            </w:r>
          </w:p>
          <w:p w:rsidR="00894583" w:rsidRPr="00894583" w:rsidRDefault="00894583" w:rsidP="00B66241">
            <w:pPr>
              <w:spacing w:line="300" w:lineRule="exact"/>
              <w:ind w:leftChars="137" w:left="329" w:rightChars="23" w:right="55"/>
              <w:jc w:val="both"/>
              <w:rPr>
                <w:rFonts w:eastAsia="標楷體"/>
                <w:b/>
                <w:sz w:val="22"/>
                <w:szCs w:val="22"/>
              </w:rPr>
            </w:pPr>
            <w:r w:rsidRPr="00894583">
              <w:rPr>
                <w:rFonts w:eastAsia="標楷體"/>
                <w:b/>
                <w:sz w:val="22"/>
                <w:szCs w:val="22"/>
              </w:rPr>
              <w:t>(Graduate Level)</w:t>
            </w:r>
          </w:p>
        </w:tc>
      </w:tr>
      <w:tr w:rsidR="00894583" w:rsidRPr="00894583" w:rsidTr="00B66241">
        <w:trPr>
          <w:trHeight w:val="312"/>
        </w:trPr>
        <w:tc>
          <w:tcPr>
            <w:tcW w:w="3964" w:type="dxa"/>
            <w:vAlign w:val="center"/>
          </w:tcPr>
          <w:p w:rsidR="00894583" w:rsidRPr="00894583" w:rsidRDefault="00894583" w:rsidP="00B66241">
            <w:pPr>
              <w:snapToGrid w:val="0"/>
              <w:spacing w:line="360" w:lineRule="exact"/>
              <w:ind w:leftChars="15" w:left="355" w:rightChars="23" w:right="55" w:hangingChars="145" w:hanging="319"/>
              <w:jc w:val="both"/>
              <w:rPr>
                <w:rFonts w:eastAsia="標楷體"/>
                <w:sz w:val="22"/>
                <w:szCs w:val="22"/>
              </w:rPr>
            </w:pPr>
            <w:r w:rsidRPr="00894583">
              <w:rPr>
                <w:rFonts w:eastAsia="標楷體"/>
                <w:sz w:val="22"/>
                <w:szCs w:val="22"/>
              </w:rPr>
              <w:t>Production Planning and Control (I)</w:t>
            </w:r>
          </w:p>
        </w:tc>
        <w:tc>
          <w:tcPr>
            <w:tcW w:w="4536" w:type="dxa"/>
          </w:tcPr>
          <w:p w:rsidR="00894583" w:rsidRPr="00894583" w:rsidRDefault="00894583" w:rsidP="00B66241">
            <w:pPr>
              <w:snapToGrid w:val="0"/>
              <w:spacing w:line="300" w:lineRule="exact"/>
              <w:ind w:leftChars="133" w:left="356" w:rightChars="23" w:right="55" w:hangingChars="17" w:hanging="37"/>
              <w:jc w:val="both"/>
              <w:rPr>
                <w:rFonts w:eastAsia="標楷體"/>
                <w:sz w:val="22"/>
                <w:szCs w:val="22"/>
              </w:rPr>
            </w:pPr>
            <w:r w:rsidRPr="00894583">
              <w:rPr>
                <w:rFonts w:eastAsia="標楷體"/>
                <w:sz w:val="22"/>
                <w:szCs w:val="22"/>
              </w:rPr>
              <w:t>Advanced Production Planning and Control</w:t>
            </w:r>
          </w:p>
          <w:p w:rsidR="00894583" w:rsidRPr="00894583" w:rsidRDefault="00894583" w:rsidP="00B66241">
            <w:pPr>
              <w:snapToGrid w:val="0"/>
              <w:spacing w:line="300" w:lineRule="exact"/>
              <w:ind w:leftChars="133" w:left="356" w:rightChars="23" w:right="55" w:hangingChars="17" w:hanging="37"/>
              <w:jc w:val="both"/>
              <w:rPr>
                <w:rFonts w:eastAsia="標楷體"/>
                <w:sz w:val="22"/>
                <w:szCs w:val="22"/>
              </w:rPr>
            </w:pPr>
            <w:r w:rsidRPr="00894583">
              <w:rPr>
                <w:rFonts w:eastAsia="標楷體"/>
                <w:sz w:val="22"/>
                <w:szCs w:val="22"/>
              </w:rPr>
              <w:t>Production Scheduling</w:t>
            </w:r>
          </w:p>
          <w:p w:rsidR="00894583" w:rsidRPr="00894583" w:rsidRDefault="00894583" w:rsidP="00B66241">
            <w:pPr>
              <w:snapToGrid w:val="0"/>
              <w:spacing w:line="300" w:lineRule="exact"/>
              <w:ind w:leftChars="133" w:left="356" w:rightChars="23" w:right="55" w:hangingChars="17" w:hanging="37"/>
              <w:jc w:val="both"/>
              <w:rPr>
                <w:rFonts w:eastAsia="標楷體"/>
                <w:sz w:val="22"/>
                <w:szCs w:val="22"/>
              </w:rPr>
            </w:pPr>
            <w:r w:rsidRPr="00894583">
              <w:rPr>
                <w:rFonts w:eastAsia="標楷體"/>
                <w:kern w:val="0"/>
                <w:sz w:val="22"/>
                <w:szCs w:val="22"/>
              </w:rPr>
              <w:t>Production Planning</w:t>
            </w:r>
          </w:p>
        </w:tc>
      </w:tr>
      <w:tr w:rsidR="00894583" w:rsidRPr="00894583" w:rsidTr="00B66241">
        <w:trPr>
          <w:trHeight w:val="483"/>
        </w:trPr>
        <w:tc>
          <w:tcPr>
            <w:tcW w:w="3964" w:type="dxa"/>
            <w:vAlign w:val="center"/>
          </w:tcPr>
          <w:p w:rsidR="00894583" w:rsidRPr="00894583" w:rsidRDefault="00894583" w:rsidP="00B66241">
            <w:pPr>
              <w:snapToGrid w:val="0"/>
              <w:spacing w:line="360" w:lineRule="exact"/>
              <w:ind w:leftChars="15" w:left="355" w:rightChars="23" w:right="55" w:hangingChars="145" w:hanging="319"/>
              <w:jc w:val="both"/>
              <w:rPr>
                <w:rFonts w:eastAsia="標楷體"/>
                <w:sz w:val="22"/>
                <w:szCs w:val="22"/>
              </w:rPr>
            </w:pPr>
            <w:r w:rsidRPr="00894583">
              <w:rPr>
                <w:rFonts w:eastAsia="標楷體"/>
                <w:sz w:val="22"/>
                <w:szCs w:val="22"/>
              </w:rPr>
              <w:t>Quality Control (with lab)</w:t>
            </w:r>
          </w:p>
        </w:tc>
        <w:tc>
          <w:tcPr>
            <w:tcW w:w="4536" w:type="dxa"/>
            <w:vAlign w:val="center"/>
          </w:tcPr>
          <w:p w:rsidR="00894583" w:rsidRPr="00894583" w:rsidRDefault="00894583" w:rsidP="00B66241">
            <w:pPr>
              <w:snapToGrid w:val="0"/>
              <w:spacing w:line="360" w:lineRule="exact"/>
              <w:ind w:leftChars="133" w:left="356" w:rightChars="23" w:right="55" w:hangingChars="17" w:hanging="37"/>
              <w:jc w:val="both"/>
              <w:rPr>
                <w:rFonts w:eastAsia="標楷體"/>
                <w:sz w:val="22"/>
                <w:szCs w:val="22"/>
              </w:rPr>
            </w:pPr>
            <w:r w:rsidRPr="00894583">
              <w:rPr>
                <w:rFonts w:eastAsia="標楷體"/>
                <w:sz w:val="22"/>
                <w:szCs w:val="22"/>
              </w:rPr>
              <w:t>Advanced Quality Control</w:t>
            </w:r>
          </w:p>
        </w:tc>
      </w:tr>
      <w:tr w:rsidR="00894583" w:rsidRPr="00894583" w:rsidTr="00B66241">
        <w:trPr>
          <w:trHeight w:val="570"/>
        </w:trPr>
        <w:tc>
          <w:tcPr>
            <w:tcW w:w="3964" w:type="dxa"/>
            <w:vAlign w:val="center"/>
          </w:tcPr>
          <w:p w:rsidR="00894583" w:rsidRPr="00894583" w:rsidRDefault="00894583" w:rsidP="00B66241">
            <w:pPr>
              <w:snapToGrid w:val="0"/>
              <w:spacing w:line="360" w:lineRule="exact"/>
              <w:ind w:leftChars="15" w:left="355" w:rightChars="23" w:right="55" w:hangingChars="145" w:hanging="319"/>
              <w:jc w:val="both"/>
              <w:rPr>
                <w:rFonts w:eastAsia="標楷體"/>
                <w:sz w:val="22"/>
                <w:szCs w:val="22"/>
              </w:rPr>
            </w:pPr>
            <w:r w:rsidRPr="00894583">
              <w:rPr>
                <w:rFonts w:eastAsia="標楷體"/>
                <w:sz w:val="22"/>
                <w:szCs w:val="22"/>
              </w:rPr>
              <w:t>Engineering Statistics</w:t>
            </w:r>
          </w:p>
        </w:tc>
        <w:tc>
          <w:tcPr>
            <w:tcW w:w="4536" w:type="dxa"/>
            <w:vAlign w:val="center"/>
          </w:tcPr>
          <w:p w:rsidR="00894583" w:rsidRPr="00894583" w:rsidRDefault="00894583" w:rsidP="00B66241">
            <w:pPr>
              <w:snapToGrid w:val="0"/>
              <w:ind w:leftChars="133" w:left="356" w:rightChars="23" w:right="55" w:hangingChars="17" w:hanging="37"/>
              <w:jc w:val="both"/>
              <w:rPr>
                <w:rFonts w:eastAsia="標楷體"/>
                <w:sz w:val="22"/>
                <w:szCs w:val="22"/>
              </w:rPr>
            </w:pPr>
            <w:r w:rsidRPr="00894583">
              <w:rPr>
                <w:rFonts w:eastAsia="標楷體"/>
                <w:sz w:val="22"/>
                <w:szCs w:val="22"/>
              </w:rPr>
              <w:t>Experimental Design</w:t>
            </w:r>
          </w:p>
          <w:p w:rsidR="00894583" w:rsidRPr="00894583" w:rsidRDefault="00894583" w:rsidP="00B66241">
            <w:pPr>
              <w:snapToGrid w:val="0"/>
              <w:ind w:leftChars="133" w:left="356" w:rightChars="23" w:right="55" w:hangingChars="17" w:hanging="37"/>
              <w:jc w:val="both"/>
              <w:rPr>
                <w:rFonts w:eastAsia="標楷體"/>
                <w:sz w:val="22"/>
                <w:szCs w:val="22"/>
              </w:rPr>
            </w:pPr>
            <w:r w:rsidRPr="00894583">
              <w:rPr>
                <w:rFonts w:eastAsia="標楷體"/>
                <w:sz w:val="22"/>
                <w:szCs w:val="22"/>
              </w:rPr>
              <w:t>Probabilistic Analysis</w:t>
            </w:r>
          </w:p>
        </w:tc>
      </w:tr>
      <w:tr w:rsidR="00894583" w:rsidRPr="00894583" w:rsidTr="00B66241">
        <w:trPr>
          <w:trHeight w:val="556"/>
        </w:trPr>
        <w:tc>
          <w:tcPr>
            <w:tcW w:w="3964" w:type="dxa"/>
            <w:vAlign w:val="center"/>
          </w:tcPr>
          <w:p w:rsidR="00894583" w:rsidRPr="00894583" w:rsidRDefault="00894583" w:rsidP="00B66241">
            <w:pPr>
              <w:snapToGrid w:val="0"/>
              <w:spacing w:line="360" w:lineRule="exact"/>
              <w:ind w:leftChars="15" w:left="355" w:rightChars="23" w:right="55" w:hangingChars="145" w:hanging="319"/>
              <w:jc w:val="both"/>
              <w:rPr>
                <w:rFonts w:eastAsia="標楷體"/>
                <w:sz w:val="22"/>
                <w:szCs w:val="22"/>
              </w:rPr>
            </w:pPr>
            <w:r w:rsidRPr="00894583">
              <w:rPr>
                <w:rFonts w:eastAsia="標楷體"/>
                <w:sz w:val="22"/>
                <w:szCs w:val="22"/>
              </w:rPr>
              <w:t>Operations Research</w:t>
            </w:r>
          </w:p>
        </w:tc>
        <w:tc>
          <w:tcPr>
            <w:tcW w:w="4536" w:type="dxa"/>
            <w:vAlign w:val="center"/>
          </w:tcPr>
          <w:p w:rsidR="00894583" w:rsidRPr="00894583" w:rsidRDefault="00894583" w:rsidP="00B66241">
            <w:pPr>
              <w:snapToGrid w:val="0"/>
              <w:spacing w:line="360" w:lineRule="exact"/>
              <w:ind w:leftChars="133" w:left="356" w:rightChars="23" w:right="55" w:hangingChars="17" w:hanging="37"/>
              <w:jc w:val="both"/>
              <w:rPr>
                <w:rFonts w:eastAsia="標楷體"/>
                <w:sz w:val="22"/>
                <w:szCs w:val="22"/>
              </w:rPr>
            </w:pPr>
            <w:r w:rsidRPr="00894583">
              <w:rPr>
                <w:rFonts w:eastAsia="標楷體"/>
                <w:sz w:val="22"/>
                <w:szCs w:val="22"/>
              </w:rPr>
              <w:t>Mathematical Programming (I)</w:t>
            </w:r>
          </w:p>
        </w:tc>
      </w:tr>
      <w:tr w:rsidR="00894583" w:rsidRPr="00894583" w:rsidTr="00B66241">
        <w:trPr>
          <w:trHeight w:val="564"/>
        </w:trPr>
        <w:tc>
          <w:tcPr>
            <w:tcW w:w="3964" w:type="dxa"/>
            <w:vAlign w:val="center"/>
          </w:tcPr>
          <w:p w:rsidR="00894583" w:rsidRPr="00894583" w:rsidRDefault="00894583" w:rsidP="00B66241">
            <w:pPr>
              <w:snapToGrid w:val="0"/>
              <w:spacing w:line="360" w:lineRule="exact"/>
              <w:ind w:leftChars="15" w:left="355" w:rightChars="23" w:right="55" w:hangingChars="145" w:hanging="319"/>
              <w:jc w:val="both"/>
              <w:rPr>
                <w:rFonts w:eastAsia="標楷體"/>
                <w:sz w:val="22"/>
                <w:szCs w:val="22"/>
              </w:rPr>
            </w:pPr>
            <w:r w:rsidRPr="00894583">
              <w:rPr>
                <w:rFonts w:eastAsia="標楷體"/>
                <w:sz w:val="22"/>
                <w:szCs w:val="22"/>
              </w:rPr>
              <w:t>Facilities Planning (with lab)</w:t>
            </w:r>
          </w:p>
        </w:tc>
        <w:tc>
          <w:tcPr>
            <w:tcW w:w="4536" w:type="dxa"/>
            <w:vAlign w:val="center"/>
          </w:tcPr>
          <w:p w:rsidR="00894583" w:rsidRPr="00894583" w:rsidRDefault="00894583" w:rsidP="00B66241">
            <w:pPr>
              <w:snapToGrid w:val="0"/>
              <w:spacing w:line="360" w:lineRule="exact"/>
              <w:ind w:leftChars="133" w:left="356" w:rightChars="23" w:right="55" w:hangingChars="17" w:hanging="37"/>
              <w:jc w:val="both"/>
              <w:rPr>
                <w:rFonts w:eastAsia="標楷體"/>
                <w:sz w:val="22"/>
                <w:szCs w:val="22"/>
              </w:rPr>
            </w:pPr>
            <w:r w:rsidRPr="00894583">
              <w:rPr>
                <w:rFonts w:eastAsia="標楷體"/>
                <w:sz w:val="22"/>
                <w:szCs w:val="22"/>
              </w:rPr>
              <w:t>Advanced Facility Planning</w:t>
            </w:r>
          </w:p>
        </w:tc>
      </w:tr>
    </w:tbl>
    <w:p w:rsidR="00894583" w:rsidRPr="00894583" w:rsidRDefault="00894583" w:rsidP="00894583">
      <w:pPr>
        <w:numPr>
          <w:ilvl w:val="0"/>
          <w:numId w:val="27"/>
        </w:numPr>
        <w:adjustRightInd w:val="0"/>
        <w:spacing w:line="320" w:lineRule="exact"/>
        <w:ind w:right="-85"/>
        <w:jc w:val="both"/>
        <w:textAlignment w:val="baseline"/>
        <w:rPr>
          <w:rFonts w:eastAsia="標楷體"/>
          <w:sz w:val="22"/>
          <w:szCs w:val="22"/>
        </w:rPr>
      </w:pPr>
      <w:r w:rsidRPr="00894583">
        <w:rPr>
          <w:rFonts w:eastAsia="標楷體"/>
          <w:sz w:val="22"/>
          <w:szCs w:val="22"/>
        </w:rPr>
        <w:t>The abovementioned substitute courses can be counted toward the elective courses requirement if they are taken while studying during the IEM PhD program.</w:t>
      </w:r>
    </w:p>
    <w:p w:rsidR="00894583" w:rsidRPr="00894583" w:rsidRDefault="00894583" w:rsidP="00894583">
      <w:pPr>
        <w:numPr>
          <w:ilvl w:val="0"/>
          <w:numId w:val="27"/>
        </w:numPr>
        <w:adjustRightInd w:val="0"/>
        <w:spacing w:line="320" w:lineRule="exact"/>
        <w:ind w:right="-85"/>
        <w:jc w:val="both"/>
        <w:textAlignment w:val="baseline"/>
        <w:rPr>
          <w:rFonts w:eastAsia="標楷體"/>
          <w:sz w:val="22"/>
        </w:rPr>
      </w:pPr>
      <w:r w:rsidRPr="00894583">
        <w:rPr>
          <w:rFonts w:eastAsia="標楷體"/>
          <w:sz w:val="22"/>
        </w:rPr>
        <w:t xml:space="preserve">The </w:t>
      </w:r>
      <w:r w:rsidRPr="00894583">
        <w:rPr>
          <w:rFonts w:eastAsia="標楷體"/>
          <w:sz w:val="22"/>
          <w:szCs w:val="22"/>
        </w:rPr>
        <w:t>”</w:t>
      </w:r>
      <w:r w:rsidRPr="00894583">
        <w:rPr>
          <w:rFonts w:eastAsia="標楷體"/>
          <w:sz w:val="22"/>
        </w:rPr>
        <w:t>Dissertation Adviser Agreement</w:t>
      </w:r>
      <w:r w:rsidRPr="00894583">
        <w:rPr>
          <w:rFonts w:eastAsia="標楷體"/>
          <w:sz w:val="22"/>
          <w:szCs w:val="22"/>
        </w:rPr>
        <w:t>”</w:t>
      </w:r>
      <w:r w:rsidRPr="00894583">
        <w:rPr>
          <w:rFonts w:eastAsia="標楷體"/>
          <w:sz w:val="22"/>
        </w:rPr>
        <w:t xml:space="preserve"> must be completed and turned in after passing the Fundamental Qualifying Exam signed by the dissertation adviser.</w:t>
      </w:r>
    </w:p>
    <w:p w:rsidR="00894583" w:rsidRPr="00894583" w:rsidRDefault="00894583" w:rsidP="00894583">
      <w:pPr>
        <w:adjustRightInd w:val="0"/>
        <w:spacing w:line="320" w:lineRule="exact"/>
        <w:ind w:left="600" w:right="-85"/>
        <w:jc w:val="both"/>
        <w:textAlignment w:val="baseline"/>
        <w:rPr>
          <w:rFonts w:eastAsia="標楷體"/>
          <w:sz w:val="22"/>
        </w:rPr>
      </w:pPr>
    </w:p>
    <w:p w:rsidR="00894583" w:rsidRPr="00894583" w:rsidRDefault="00894583" w:rsidP="00894583">
      <w:pPr>
        <w:numPr>
          <w:ilvl w:val="0"/>
          <w:numId w:val="1"/>
        </w:numPr>
        <w:adjustRightInd w:val="0"/>
        <w:spacing w:line="320" w:lineRule="exact"/>
        <w:ind w:left="0" w:firstLine="0"/>
        <w:jc w:val="both"/>
        <w:textAlignment w:val="baseline"/>
        <w:rPr>
          <w:rFonts w:eastAsia="標楷體"/>
          <w:b/>
          <w:szCs w:val="24"/>
        </w:rPr>
      </w:pPr>
      <w:r w:rsidRPr="00894583">
        <w:rPr>
          <w:rFonts w:eastAsia="標楷體"/>
          <w:b/>
          <w:szCs w:val="24"/>
        </w:rPr>
        <w:t>Advanced Examination</w:t>
      </w:r>
    </w:p>
    <w:p w:rsidR="00894583" w:rsidRPr="00894583" w:rsidRDefault="00894583" w:rsidP="00894583">
      <w:pPr>
        <w:pStyle w:val="a7"/>
        <w:spacing w:line="320" w:lineRule="exact"/>
        <w:ind w:left="360" w:right="-85"/>
        <w:rPr>
          <w:rFonts w:ascii="Times New Roman"/>
          <w:spacing w:val="10"/>
          <w:szCs w:val="22"/>
        </w:rPr>
      </w:pPr>
      <w:r w:rsidRPr="00894583">
        <w:rPr>
          <w:rFonts w:ascii="Times New Roman"/>
          <w:spacing w:val="10"/>
          <w:szCs w:val="22"/>
        </w:rPr>
        <w:t>Student is required to complete the Fundamental Qualifying Examination and the course requirements before applying for the Advanced Examination. The</w:t>
      </w:r>
      <w:r w:rsidRPr="00894583">
        <w:rPr>
          <w:rFonts w:ascii="Times New Roman"/>
          <w:b/>
          <w:sz w:val="28"/>
        </w:rPr>
        <w:t xml:space="preserve"> </w:t>
      </w:r>
      <w:r w:rsidRPr="00894583">
        <w:rPr>
          <w:rFonts w:ascii="Times New Roman"/>
          <w:spacing w:val="10"/>
          <w:szCs w:val="22"/>
        </w:rPr>
        <w:t>Advanced Examination related rules are as follows:</w:t>
      </w:r>
    </w:p>
    <w:p w:rsidR="00894583" w:rsidRPr="00894583" w:rsidRDefault="00894583" w:rsidP="00894583">
      <w:pPr>
        <w:numPr>
          <w:ilvl w:val="0"/>
          <w:numId w:val="24"/>
        </w:numPr>
        <w:adjustRightInd w:val="0"/>
        <w:spacing w:line="320" w:lineRule="exact"/>
        <w:ind w:right="-85"/>
        <w:jc w:val="both"/>
        <w:textAlignment w:val="baseline"/>
        <w:rPr>
          <w:rFonts w:eastAsia="標楷體"/>
          <w:sz w:val="22"/>
        </w:rPr>
      </w:pPr>
      <w:r w:rsidRPr="00894583">
        <w:rPr>
          <w:rFonts w:eastAsia="標楷體"/>
          <w:sz w:val="22"/>
        </w:rPr>
        <w:t>PhD Graduate students should complete the Advanced Examination within the first 4 academic years (not including temporary leaves).</w:t>
      </w:r>
    </w:p>
    <w:p w:rsidR="00894583" w:rsidRPr="00894583" w:rsidRDefault="00894583" w:rsidP="00894583">
      <w:pPr>
        <w:numPr>
          <w:ilvl w:val="0"/>
          <w:numId w:val="24"/>
        </w:numPr>
        <w:adjustRightInd w:val="0"/>
        <w:spacing w:line="320" w:lineRule="exact"/>
        <w:ind w:right="-85"/>
        <w:jc w:val="both"/>
        <w:textAlignment w:val="baseline"/>
        <w:rPr>
          <w:rFonts w:eastAsia="標楷體"/>
          <w:sz w:val="22"/>
        </w:rPr>
      </w:pPr>
      <w:r w:rsidRPr="00894583">
        <w:rPr>
          <w:rFonts w:eastAsia="標楷體"/>
          <w:sz w:val="22"/>
        </w:rPr>
        <w:t>Prior to the Advanced Examination, the student must turn in the Application Form of the PhD Advanced Examination.</w:t>
      </w:r>
    </w:p>
    <w:p w:rsidR="00894583" w:rsidRPr="00894583" w:rsidRDefault="00894583" w:rsidP="00894583">
      <w:pPr>
        <w:numPr>
          <w:ilvl w:val="0"/>
          <w:numId w:val="24"/>
        </w:numPr>
        <w:adjustRightInd w:val="0"/>
        <w:spacing w:line="320" w:lineRule="exact"/>
        <w:ind w:right="-85"/>
        <w:jc w:val="both"/>
        <w:textAlignment w:val="baseline"/>
        <w:rPr>
          <w:rFonts w:eastAsia="標楷體"/>
          <w:sz w:val="22"/>
        </w:rPr>
      </w:pPr>
      <w:r w:rsidRPr="00894583">
        <w:rPr>
          <w:rFonts w:eastAsia="標楷體"/>
          <w:sz w:val="22"/>
        </w:rPr>
        <w:t>In accordance with the specialty and requests of dissertation committee members, the examination may be conducted in written, oral or both formats. The committee must be comprised of a minimum of three members (include the dissertation advisor), at least 1/3 of which should be associate (or above level) professor.</w:t>
      </w:r>
    </w:p>
    <w:p w:rsidR="00894583" w:rsidRPr="00894583" w:rsidRDefault="00894583" w:rsidP="00894583">
      <w:pPr>
        <w:numPr>
          <w:ilvl w:val="0"/>
          <w:numId w:val="24"/>
        </w:numPr>
        <w:adjustRightInd w:val="0"/>
        <w:spacing w:line="320" w:lineRule="exact"/>
        <w:ind w:right="-85"/>
        <w:jc w:val="both"/>
        <w:textAlignment w:val="baseline"/>
        <w:rPr>
          <w:rFonts w:eastAsia="標楷體"/>
          <w:sz w:val="22"/>
        </w:rPr>
      </w:pPr>
      <w:r w:rsidRPr="00894583">
        <w:rPr>
          <w:rFonts w:eastAsia="標楷體"/>
          <w:sz w:val="22"/>
        </w:rPr>
        <w:t>Upon completions of the Fundamental Qualifying Examination and Advanced Examination, the student becomes a PhD candidate.</w:t>
      </w:r>
    </w:p>
    <w:p w:rsidR="00894583" w:rsidRPr="00894583" w:rsidRDefault="00894583" w:rsidP="00894583">
      <w:pPr>
        <w:ind w:left="1089" w:right="-85"/>
        <w:jc w:val="both"/>
        <w:rPr>
          <w:rFonts w:eastAsia="標楷體"/>
          <w:sz w:val="22"/>
        </w:rPr>
      </w:pPr>
    </w:p>
    <w:p w:rsidR="00894583" w:rsidRPr="00894583" w:rsidRDefault="00894583" w:rsidP="00894583">
      <w:pPr>
        <w:numPr>
          <w:ilvl w:val="0"/>
          <w:numId w:val="1"/>
        </w:numPr>
        <w:adjustRightInd w:val="0"/>
        <w:spacing w:line="320" w:lineRule="exact"/>
        <w:ind w:left="0" w:firstLine="0"/>
        <w:jc w:val="both"/>
        <w:textAlignment w:val="baseline"/>
        <w:rPr>
          <w:rFonts w:eastAsia="標楷體"/>
          <w:b/>
          <w:szCs w:val="24"/>
        </w:rPr>
      </w:pPr>
      <w:r w:rsidRPr="00894583">
        <w:rPr>
          <w:rFonts w:eastAsia="標楷體"/>
          <w:b/>
          <w:szCs w:val="24"/>
        </w:rPr>
        <w:t>Dissertation Proposal Defense</w:t>
      </w:r>
    </w:p>
    <w:p w:rsidR="00894583" w:rsidRPr="00894583" w:rsidRDefault="00894583" w:rsidP="00894583">
      <w:pPr>
        <w:spacing w:line="320" w:lineRule="exact"/>
        <w:ind w:left="357"/>
        <w:jc w:val="both"/>
        <w:rPr>
          <w:rFonts w:eastAsia="標楷體"/>
          <w:sz w:val="22"/>
          <w:szCs w:val="22"/>
        </w:rPr>
      </w:pPr>
      <w:r w:rsidRPr="00894583">
        <w:rPr>
          <w:rFonts w:eastAsia="標楷體"/>
          <w:sz w:val="22"/>
          <w:szCs w:val="22"/>
        </w:rPr>
        <w:t>Three months after passing the Advanced Examination, the PhD candidate can apply for the Dissertation Proposal Defense and form the dissertation committee comprising at least 5 members (including dissertation advisor) from in and outside of YZU with 1/3 or above from each. The related rules are as follows:</w:t>
      </w:r>
    </w:p>
    <w:p w:rsidR="00894583" w:rsidRPr="00894583" w:rsidRDefault="00894583" w:rsidP="00894583">
      <w:pPr>
        <w:numPr>
          <w:ilvl w:val="0"/>
          <w:numId w:val="25"/>
        </w:numPr>
        <w:adjustRightInd w:val="0"/>
        <w:spacing w:line="320" w:lineRule="exact"/>
        <w:ind w:right="-85"/>
        <w:jc w:val="both"/>
        <w:textAlignment w:val="baseline"/>
        <w:rPr>
          <w:rFonts w:eastAsia="標楷體"/>
          <w:sz w:val="22"/>
        </w:rPr>
      </w:pPr>
      <w:r w:rsidRPr="00894583">
        <w:rPr>
          <w:rFonts w:eastAsia="標楷體"/>
          <w:sz w:val="22"/>
        </w:rPr>
        <w:t>The committee members from the IEM department shall be the same as in the Advanced Exam. If any changes are needed, the PhD candidate must apply and obtain the committee agreement with IEM approval.</w:t>
      </w:r>
    </w:p>
    <w:p w:rsidR="00894583" w:rsidRPr="00894583" w:rsidRDefault="00894583" w:rsidP="00894583">
      <w:pPr>
        <w:numPr>
          <w:ilvl w:val="0"/>
          <w:numId w:val="25"/>
        </w:numPr>
        <w:adjustRightInd w:val="0"/>
        <w:spacing w:line="320" w:lineRule="exact"/>
        <w:ind w:right="-85"/>
        <w:jc w:val="both"/>
        <w:textAlignment w:val="baseline"/>
        <w:rPr>
          <w:rFonts w:eastAsia="標楷體"/>
          <w:sz w:val="22"/>
        </w:rPr>
      </w:pPr>
      <w:r w:rsidRPr="00894583">
        <w:rPr>
          <w:rFonts w:eastAsia="標楷體"/>
          <w:sz w:val="22"/>
        </w:rPr>
        <w:t xml:space="preserve">The committee is responsible for conducting oral examination with respect to the proposal </w:t>
      </w:r>
      <w:r w:rsidRPr="00894583">
        <w:rPr>
          <w:rFonts w:eastAsia="標楷體"/>
          <w:sz w:val="22"/>
          <w:szCs w:val="22"/>
        </w:rPr>
        <w:t xml:space="preserve">and its relevance to the Industrial Engineering and Management professional field. </w:t>
      </w:r>
      <w:r w:rsidRPr="00894583">
        <w:rPr>
          <w:rFonts w:eastAsia="標楷體"/>
          <w:sz w:val="22"/>
        </w:rPr>
        <w:t>A written examination of a specialized subject related to the proposed research may be requested by the committee.</w:t>
      </w:r>
    </w:p>
    <w:p w:rsidR="00894583" w:rsidRPr="00894583" w:rsidRDefault="00894583" w:rsidP="00894583">
      <w:pPr>
        <w:numPr>
          <w:ilvl w:val="0"/>
          <w:numId w:val="25"/>
        </w:numPr>
        <w:adjustRightInd w:val="0"/>
        <w:spacing w:line="320" w:lineRule="exact"/>
        <w:ind w:right="-85"/>
        <w:jc w:val="both"/>
        <w:textAlignment w:val="baseline"/>
        <w:rPr>
          <w:rFonts w:eastAsia="標楷體"/>
          <w:sz w:val="22"/>
        </w:rPr>
      </w:pPr>
      <w:r w:rsidRPr="00894583">
        <w:rPr>
          <w:rFonts w:eastAsia="標楷體"/>
          <w:sz w:val="22"/>
        </w:rPr>
        <w:t xml:space="preserve">Prior to the Proposal Defense, the PhD candidate must turn in </w:t>
      </w:r>
      <w:r w:rsidRPr="00894583">
        <w:rPr>
          <w:rFonts w:eastAsia="標楷體"/>
          <w:sz w:val="22"/>
          <w:szCs w:val="22"/>
        </w:rPr>
        <w:t>”</w:t>
      </w:r>
      <w:r w:rsidRPr="00894583">
        <w:rPr>
          <w:rFonts w:eastAsia="標楷體"/>
          <w:sz w:val="22"/>
        </w:rPr>
        <w:t>Dissertation Proposal Check List</w:t>
      </w:r>
      <w:r w:rsidRPr="00894583">
        <w:rPr>
          <w:rFonts w:eastAsia="標楷體"/>
          <w:sz w:val="22"/>
          <w:szCs w:val="22"/>
        </w:rPr>
        <w:t>”</w:t>
      </w:r>
      <w:r w:rsidRPr="00894583">
        <w:rPr>
          <w:rFonts w:eastAsia="標楷體"/>
          <w:sz w:val="22"/>
        </w:rPr>
        <w:t>,</w:t>
      </w:r>
      <w:r w:rsidRPr="00894583">
        <w:rPr>
          <w:rFonts w:eastAsia="標楷體"/>
          <w:sz w:val="22"/>
          <w:szCs w:val="22"/>
        </w:rPr>
        <w:t xml:space="preserve"> ”</w:t>
      </w:r>
      <w:r w:rsidRPr="00894583">
        <w:rPr>
          <w:rFonts w:eastAsia="標楷體"/>
          <w:sz w:val="22"/>
        </w:rPr>
        <w:t>Dissertation Advisor’s Recommendation</w:t>
      </w:r>
      <w:r w:rsidRPr="00894583">
        <w:rPr>
          <w:rFonts w:eastAsia="標楷體"/>
          <w:sz w:val="22"/>
          <w:szCs w:val="22"/>
        </w:rPr>
        <w:t xml:space="preserve">” </w:t>
      </w:r>
      <w:r w:rsidRPr="00894583">
        <w:rPr>
          <w:rFonts w:eastAsia="標楷體"/>
          <w:sz w:val="22"/>
        </w:rPr>
        <w:t xml:space="preserve">and </w:t>
      </w:r>
      <w:r w:rsidRPr="00894583">
        <w:rPr>
          <w:rFonts w:eastAsia="標楷體"/>
          <w:sz w:val="22"/>
          <w:szCs w:val="22"/>
        </w:rPr>
        <w:t>”</w:t>
      </w:r>
      <w:r w:rsidRPr="00894583">
        <w:rPr>
          <w:rFonts w:eastAsia="標楷體"/>
          <w:sz w:val="22"/>
        </w:rPr>
        <w:t>Dissertation Proposal Form</w:t>
      </w:r>
      <w:r w:rsidRPr="00894583">
        <w:rPr>
          <w:rFonts w:eastAsia="標楷體"/>
          <w:sz w:val="22"/>
          <w:szCs w:val="22"/>
        </w:rPr>
        <w:t>”</w:t>
      </w:r>
      <w:r w:rsidRPr="00894583">
        <w:rPr>
          <w:rFonts w:eastAsia="標楷體"/>
          <w:sz w:val="22"/>
        </w:rPr>
        <w:t xml:space="preserve">. The student must turn in </w:t>
      </w:r>
      <w:r w:rsidRPr="00894583">
        <w:rPr>
          <w:rFonts w:eastAsia="標楷體"/>
          <w:sz w:val="22"/>
          <w:szCs w:val="22"/>
        </w:rPr>
        <w:t>”</w:t>
      </w:r>
      <w:r w:rsidRPr="00894583">
        <w:rPr>
          <w:rFonts w:eastAsia="標楷體"/>
          <w:sz w:val="22"/>
        </w:rPr>
        <w:t>Dissertation Proposal Approval Form</w:t>
      </w:r>
      <w:r w:rsidRPr="00894583">
        <w:rPr>
          <w:rFonts w:eastAsia="標楷體"/>
          <w:sz w:val="22"/>
          <w:szCs w:val="22"/>
        </w:rPr>
        <w:t xml:space="preserve">” </w:t>
      </w:r>
      <w:r w:rsidRPr="00894583">
        <w:rPr>
          <w:rFonts w:eastAsia="標楷體"/>
          <w:sz w:val="22"/>
        </w:rPr>
        <w:t>after passing the Dissertation Proposal Defense.</w:t>
      </w:r>
    </w:p>
    <w:p w:rsidR="00894583" w:rsidRPr="00894583" w:rsidRDefault="00894583" w:rsidP="00894583">
      <w:pPr>
        <w:numPr>
          <w:ilvl w:val="0"/>
          <w:numId w:val="1"/>
        </w:numPr>
        <w:adjustRightInd w:val="0"/>
        <w:spacing w:line="320" w:lineRule="exact"/>
        <w:ind w:left="0" w:firstLine="0"/>
        <w:jc w:val="both"/>
        <w:textAlignment w:val="baseline"/>
        <w:rPr>
          <w:rFonts w:eastAsia="標楷體"/>
          <w:b/>
          <w:szCs w:val="24"/>
        </w:rPr>
      </w:pPr>
      <w:r w:rsidRPr="00894583">
        <w:rPr>
          <w:rFonts w:eastAsia="標楷體"/>
          <w:b/>
          <w:szCs w:val="24"/>
        </w:rPr>
        <w:t>Dissertation Defense</w:t>
      </w:r>
    </w:p>
    <w:p w:rsidR="00894583" w:rsidRPr="00894583" w:rsidRDefault="00894583" w:rsidP="00894583">
      <w:pPr>
        <w:spacing w:line="320" w:lineRule="exact"/>
        <w:ind w:left="357"/>
        <w:jc w:val="both"/>
        <w:rPr>
          <w:rFonts w:eastAsia="標楷體"/>
          <w:sz w:val="22"/>
          <w:szCs w:val="22"/>
        </w:rPr>
      </w:pPr>
      <w:r w:rsidRPr="00894583">
        <w:rPr>
          <w:rFonts w:eastAsia="標楷體"/>
          <w:sz w:val="22"/>
          <w:szCs w:val="22"/>
        </w:rPr>
        <w:t xml:space="preserve">Dissertation Defense can only be applied after three months of the Dissertation Proposal Defense and the completion of publication requirements. The related rules and regulations are as follows: </w:t>
      </w:r>
    </w:p>
    <w:p w:rsidR="00894583" w:rsidRPr="00894583" w:rsidRDefault="00894583" w:rsidP="00894583">
      <w:pPr>
        <w:numPr>
          <w:ilvl w:val="0"/>
          <w:numId w:val="23"/>
        </w:numPr>
        <w:adjustRightInd w:val="0"/>
        <w:spacing w:line="320" w:lineRule="exact"/>
        <w:jc w:val="both"/>
        <w:textAlignment w:val="baseline"/>
        <w:rPr>
          <w:rFonts w:eastAsia="標楷體"/>
          <w:sz w:val="22"/>
          <w:szCs w:val="22"/>
        </w:rPr>
      </w:pPr>
      <w:r w:rsidRPr="00894583">
        <w:rPr>
          <w:rFonts w:eastAsia="標楷體"/>
          <w:sz w:val="22"/>
          <w:szCs w:val="22"/>
        </w:rPr>
        <w:t>Two or more articles must be published in renowned journals, with at least one in SSCI/SCI class journals or two in EI class journals. The published articles must originate from and directed related to the dissertation and must be accepted with proven acceptance letters to satisfy publication requirements. Other than student’s dissertation adviser, the student needs to be the first author of the published articles. If the following situations occur, the number of papers will be counted differently:</w:t>
      </w:r>
    </w:p>
    <w:p w:rsidR="00894583" w:rsidRPr="00894583" w:rsidRDefault="00894583" w:rsidP="00894583">
      <w:pPr>
        <w:numPr>
          <w:ilvl w:val="1"/>
          <w:numId w:val="23"/>
        </w:numPr>
        <w:adjustRightInd w:val="0"/>
        <w:spacing w:line="320" w:lineRule="exact"/>
        <w:jc w:val="both"/>
        <w:textAlignment w:val="baseline"/>
        <w:rPr>
          <w:rFonts w:eastAsia="標楷體"/>
          <w:sz w:val="22"/>
          <w:szCs w:val="22"/>
        </w:rPr>
      </w:pPr>
      <w:r w:rsidRPr="00894583">
        <w:rPr>
          <w:rFonts w:eastAsia="標楷體"/>
          <w:sz w:val="22"/>
          <w:szCs w:val="22"/>
        </w:rPr>
        <w:t>Articles with author(s) who is (are) not the student’s committee member(s): can only be counted as one-half paper.</w:t>
      </w:r>
    </w:p>
    <w:p w:rsidR="00894583" w:rsidRPr="00894583" w:rsidRDefault="00894583" w:rsidP="00894583">
      <w:pPr>
        <w:numPr>
          <w:ilvl w:val="1"/>
          <w:numId w:val="23"/>
        </w:numPr>
        <w:adjustRightInd w:val="0"/>
        <w:spacing w:line="320" w:lineRule="exact"/>
        <w:jc w:val="both"/>
        <w:textAlignment w:val="baseline"/>
        <w:rPr>
          <w:rFonts w:eastAsia="標楷體"/>
          <w:sz w:val="22"/>
          <w:szCs w:val="22"/>
        </w:rPr>
      </w:pPr>
      <w:r w:rsidRPr="00894583">
        <w:rPr>
          <w:rFonts w:eastAsia="標楷體"/>
          <w:sz w:val="22"/>
          <w:szCs w:val="22"/>
        </w:rPr>
        <w:t>Articles with authors of other students: can only be counted as one-half paper.</w:t>
      </w:r>
    </w:p>
    <w:p w:rsidR="00894583" w:rsidRPr="00894583" w:rsidRDefault="00894583" w:rsidP="00894583">
      <w:pPr>
        <w:numPr>
          <w:ilvl w:val="1"/>
          <w:numId w:val="23"/>
        </w:numPr>
        <w:adjustRightInd w:val="0"/>
        <w:spacing w:line="320" w:lineRule="exact"/>
        <w:jc w:val="both"/>
        <w:textAlignment w:val="baseline"/>
        <w:rPr>
          <w:rFonts w:eastAsia="標楷體"/>
          <w:sz w:val="22"/>
          <w:szCs w:val="22"/>
        </w:rPr>
      </w:pPr>
      <w:r w:rsidRPr="00894583">
        <w:rPr>
          <w:rFonts w:eastAsia="標楷體"/>
          <w:sz w:val="22"/>
          <w:szCs w:val="22"/>
        </w:rPr>
        <w:t>Articles with both cases i.) and ii.): can only be counted as one-fourth paper.</w:t>
      </w:r>
    </w:p>
    <w:p w:rsidR="00894583" w:rsidRPr="00894583" w:rsidRDefault="00894583" w:rsidP="00894583">
      <w:pPr>
        <w:numPr>
          <w:ilvl w:val="0"/>
          <w:numId w:val="28"/>
        </w:numPr>
        <w:adjustRightInd w:val="0"/>
        <w:spacing w:line="320" w:lineRule="exact"/>
        <w:jc w:val="both"/>
        <w:textAlignment w:val="baseline"/>
        <w:rPr>
          <w:rFonts w:eastAsia="標楷體"/>
          <w:sz w:val="22"/>
          <w:szCs w:val="22"/>
        </w:rPr>
      </w:pPr>
      <w:r w:rsidRPr="00894583">
        <w:rPr>
          <w:rFonts w:eastAsia="標楷體"/>
          <w:sz w:val="22"/>
          <w:szCs w:val="22"/>
        </w:rPr>
        <w:t>One or more conference papers are published in domestic or international conference proceedings and presented in international conference.</w:t>
      </w:r>
    </w:p>
    <w:p w:rsidR="00894583" w:rsidRPr="00894583" w:rsidRDefault="00894583" w:rsidP="00894583">
      <w:pPr>
        <w:numPr>
          <w:ilvl w:val="0"/>
          <w:numId w:val="28"/>
        </w:numPr>
        <w:adjustRightInd w:val="0"/>
        <w:spacing w:line="320" w:lineRule="exact"/>
        <w:jc w:val="both"/>
        <w:textAlignment w:val="baseline"/>
        <w:rPr>
          <w:rFonts w:eastAsia="標楷體"/>
          <w:sz w:val="22"/>
          <w:szCs w:val="22"/>
        </w:rPr>
      </w:pPr>
      <w:r w:rsidRPr="00894583">
        <w:rPr>
          <w:rFonts w:eastAsia="標楷體"/>
          <w:sz w:val="22"/>
          <w:szCs w:val="22"/>
        </w:rPr>
        <w:t>Committee members should be the same for both the Dissertation Proposal Defense and the Dissertation Defense. If not, the student must apply and obtain the committee agreement with IEM approval.</w:t>
      </w:r>
    </w:p>
    <w:p w:rsidR="00894583" w:rsidRPr="00894583" w:rsidRDefault="00894583" w:rsidP="00894583">
      <w:pPr>
        <w:numPr>
          <w:ilvl w:val="0"/>
          <w:numId w:val="28"/>
        </w:numPr>
        <w:adjustRightInd w:val="0"/>
        <w:spacing w:line="320" w:lineRule="exact"/>
        <w:jc w:val="both"/>
        <w:textAlignment w:val="baseline"/>
        <w:rPr>
          <w:rFonts w:eastAsia="標楷體"/>
          <w:sz w:val="22"/>
          <w:szCs w:val="22"/>
        </w:rPr>
      </w:pPr>
      <w:r w:rsidRPr="00894583">
        <w:rPr>
          <w:rFonts w:eastAsia="標楷體"/>
          <w:sz w:val="22"/>
          <w:szCs w:val="22"/>
        </w:rPr>
        <w:t xml:space="preserve">PhD students should complete the originality check for their dissertation before the defense, with a standard no higher than 20% for the comparison report. On the day of the defense, students should submit the "Dissertation Originality Comparison Report" to the advisor and the committee for review, and undergo an oral examination and a professional field conformity check. After completing the defense, students need to conduct another originality check on the final version of the dissertation and have it confirmed by the advisor. The final version </w:t>
      </w:r>
      <w:r w:rsidRPr="00894583">
        <w:rPr>
          <w:rFonts w:eastAsia="標楷體"/>
          <w:sz w:val="22"/>
          <w:szCs w:val="22"/>
        </w:rPr>
        <w:lastRenderedPageBreak/>
        <w:t>of "Dissertation Professional Field Conformity Check Form," "Dissertation Originality Comparison Report," and the dissertation should be submitted to the department office for record.</w:t>
      </w:r>
    </w:p>
    <w:p w:rsidR="00894583" w:rsidRPr="00894583" w:rsidRDefault="00894583" w:rsidP="00894583">
      <w:pPr>
        <w:numPr>
          <w:ilvl w:val="0"/>
          <w:numId w:val="28"/>
        </w:numPr>
        <w:adjustRightInd w:val="0"/>
        <w:spacing w:line="320" w:lineRule="exact"/>
        <w:jc w:val="both"/>
        <w:textAlignment w:val="baseline"/>
        <w:rPr>
          <w:rFonts w:eastAsia="標楷體"/>
          <w:sz w:val="22"/>
          <w:szCs w:val="22"/>
        </w:rPr>
      </w:pPr>
      <w:r w:rsidRPr="00894583">
        <w:rPr>
          <w:rFonts w:eastAsia="標楷體"/>
          <w:sz w:val="22"/>
          <w:szCs w:val="22"/>
        </w:rPr>
        <w:t>Prior to the Dissertation Defense, the PhD candidate must turn in the ”Dissertation Defense Check List”. After the Dissertation Defense, the ”Final Defense Grading Report” and the ”Dissertation Defense Report Form” must be turned in to the IEM office.</w:t>
      </w:r>
    </w:p>
    <w:p w:rsidR="00894583" w:rsidRPr="00894583" w:rsidRDefault="00894583" w:rsidP="00894583">
      <w:pPr>
        <w:spacing w:line="320" w:lineRule="exact"/>
        <w:ind w:left="357"/>
        <w:jc w:val="both"/>
        <w:rPr>
          <w:rFonts w:eastAsia="標楷體"/>
          <w:sz w:val="22"/>
          <w:szCs w:val="22"/>
        </w:rPr>
      </w:pPr>
    </w:p>
    <w:p w:rsidR="00894583" w:rsidRPr="00894583" w:rsidRDefault="00894583" w:rsidP="00894583">
      <w:pPr>
        <w:spacing w:before="60" w:line="320" w:lineRule="exact"/>
        <w:jc w:val="both"/>
        <w:rPr>
          <w:rFonts w:eastAsia="標楷體"/>
          <w:b/>
          <w:szCs w:val="24"/>
        </w:rPr>
      </w:pPr>
      <w:r w:rsidRPr="00894583">
        <w:rPr>
          <w:rFonts w:ascii="Cambria Math" w:eastAsia="標楷體" w:hAnsi="Cambria Math" w:cs="Cambria Math"/>
          <w:b/>
          <w:szCs w:val="24"/>
        </w:rPr>
        <w:t>◎</w:t>
      </w:r>
      <w:r w:rsidRPr="00894583">
        <w:rPr>
          <w:rFonts w:eastAsia="標楷體"/>
          <w:b/>
          <w:szCs w:val="24"/>
        </w:rPr>
        <w:t>This regulation has been implemented with the approval of IEM departmental meeting. Any amendment will also be implemented with the same process.</w:t>
      </w:r>
    </w:p>
    <w:p w:rsidR="00894583" w:rsidRPr="00894583" w:rsidRDefault="00894583" w:rsidP="00894583">
      <w:pPr>
        <w:snapToGrid w:val="0"/>
        <w:spacing w:after="60" w:line="360" w:lineRule="exact"/>
        <w:jc w:val="both"/>
        <w:rPr>
          <w:rFonts w:eastAsia="標楷體"/>
          <w:b/>
          <w:sz w:val="28"/>
          <w:szCs w:val="28"/>
        </w:rPr>
      </w:pPr>
      <w:r w:rsidRPr="00894583">
        <w:rPr>
          <w:rFonts w:eastAsia="標楷體"/>
        </w:rPr>
        <w:br w:type="page"/>
      </w:r>
    </w:p>
    <w:p w:rsidR="00894583" w:rsidRPr="00894583" w:rsidRDefault="00894583" w:rsidP="00894583">
      <w:pPr>
        <w:snapToGrid w:val="0"/>
        <w:spacing w:after="60"/>
        <w:ind w:leftChars="-59" w:left="-142"/>
        <w:jc w:val="center"/>
        <w:rPr>
          <w:rFonts w:eastAsia="標楷體"/>
          <w:b/>
          <w:sz w:val="28"/>
          <w:szCs w:val="28"/>
        </w:rPr>
      </w:pPr>
      <w:r w:rsidRPr="00894583">
        <w:rPr>
          <w:rFonts w:eastAsia="標楷體"/>
          <w:b/>
          <w:sz w:val="28"/>
          <w:szCs w:val="28"/>
        </w:rPr>
        <w:lastRenderedPageBreak/>
        <w:t>元智大學工業工程與管理</w:t>
      </w:r>
      <w:r w:rsidRPr="00894583">
        <w:rPr>
          <w:rFonts w:eastAsia="標楷體"/>
          <w:b/>
          <w:sz w:val="28"/>
          <w:szCs w:val="28"/>
          <w:lang w:eastAsia="zh-HK"/>
        </w:rPr>
        <w:t>學系博</w:t>
      </w:r>
      <w:r w:rsidRPr="00894583">
        <w:rPr>
          <w:rFonts w:eastAsia="標楷體"/>
          <w:b/>
          <w:sz w:val="28"/>
          <w:szCs w:val="28"/>
        </w:rPr>
        <w:t>士班</w:t>
      </w:r>
      <w:r w:rsidRPr="00894583">
        <w:rPr>
          <w:rFonts w:eastAsia="標楷體"/>
          <w:b/>
          <w:sz w:val="28"/>
          <w:szCs w:val="28"/>
        </w:rPr>
        <w:t xml:space="preserve"> </w:t>
      </w:r>
      <w:r w:rsidRPr="00894583">
        <w:rPr>
          <w:rFonts w:eastAsia="標楷體"/>
          <w:b/>
          <w:sz w:val="28"/>
          <w:szCs w:val="28"/>
          <w:lang w:eastAsia="zh-HK"/>
        </w:rPr>
        <w:t>選</w:t>
      </w:r>
      <w:r w:rsidRPr="00894583">
        <w:rPr>
          <w:rFonts w:eastAsia="標楷體"/>
          <w:b/>
          <w:sz w:val="28"/>
          <w:szCs w:val="28"/>
        </w:rPr>
        <w:t>修科目表</w:t>
      </w:r>
    </w:p>
    <w:p w:rsidR="00894583" w:rsidRPr="00894583" w:rsidRDefault="00894583" w:rsidP="00894583">
      <w:pPr>
        <w:snapToGrid w:val="0"/>
        <w:spacing w:after="60"/>
        <w:ind w:leftChars="-59" w:left="-142"/>
        <w:jc w:val="center"/>
        <w:rPr>
          <w:rFonts w:eastAsia="標楷體"/>
          <w:b/>
          <w:sz w:val="28"/>
          <w:szCs w:val="28"/>
        </w:rPr>
      </w:pPr>
      <w:r w:rsidRPr="00894583">
        <w:rPr>
          <w:rFonts w:eastAsia="標楷體"/>
          <w:b/>
          <w:sz w:val="28"/>
          <w:szCs w:val="28"/>
        </w:rPr>
        <w:t>（</w:t>
      </w:r>
      <w:r w:rsidRPr="00894583">
        <w:rPr>
          <w:rFonts w:eastAsia="標楷體"/>
          <w:b/>
          <w:sz w:val="28"/>
          <w:szCs w:val="28"/>
        </w:rPr>
        <w:t>112</w:t>
      </w:r>
      <w:r w:rsidRPr="00894583">
        <w:rPr>
          <w:rFonts w:eastAsia="標楷體"/>
          <w:b/>
          <w:sz w:val="28"/>
          <w:szCs w:val="28"/>
        </w:rPr>
        <w:t>學年度入學新生適用）</w:t>
      </w:r>
    </w:p>
    <w:p w:rsidR="00894583" w:rsidRPr="00894583" w:rsidRDefault="00894583" w:rsidP="00894583">
      <w:pPr>
        <w:snapToGrid w:val="0"/>
        <w:spacing w:after="60"/>
        <w:ind w:leftChars="-59" w:left="-142"/>
        <w:jc w:val="center"/>
        <w:rPr>
          <w:rFonts w:eastAsia="標楷體"/>
          <w:b/>
          <w:sz w:val="22"/>
          <w:szCs w:val="22"/>
        </w:rPr>
      </w:pPr>
      <w:r w:rsidRPr="00894583">
        <w:rPr>
          <w:rFonts w:eastAsia="標楷體"/>
          <w:b/>
          <w:sz w:val="22"/>
          <w:szCs w:val="22"/>
        </w:rPr>
        <w:t>List of Elective Courses for</w:t>
      </w:r>
      <w:r w:rsidRPr="00894583">
        <w:rPr>
          <w:rFonts w:eastAsia="標楷體"/>
        </w:rPr>
        <w:t xml:space="preserve"> </w:t>
      </w:r>
      <w:r w:rsidRPr="00894583">
        <w:rPr>
          <w:rFonts w:eastAsia="標楷體"/>
          <w:b/>
          <w:sz w:val="22"/>
          <w:szCs w:val="22"/>
        </w:rPr>
        <w:t>PhD Program of</w:t>
      </w:r>
    </w:p>
    <w:p w:rsidR="00894583" w:rsidRPr="00894583" w:rsidRDefault="00894583" w:rsidP="00894583">
      <w:pPr>
        <w:snapToGrid w:val="0"/>
        <w:spacing w:after="60"/>
        <w:ind w:leftChars="-59" w:left="-142"/>
        <w:jc w:val="center"/>
        <w:rPr>
          <w:rFonts w:eastAsia="標楷體"/>
          <w:b/>
          <w:sz w:val="22"/>
          <w:szCs w:val="22"/>
        </w:rPr>
      </w:pPr>
      <w:r w:rsidRPr="00894583">
        <w:rPr>
          <w:rFonts w:eastAsia="標楷體"/>
          <w:b/>
          <w:sz w:val="22"/>
          <w:szCs w:val="22"/>
        </w:rPr>
        <w:t>Industrial Engineering and Management at Yuan Ze University</w:t>
      </w:r>
    </w:p>
    <w:p w:rsidR="00894583" w:rsidRPr="00894583" w:rsidRDefault="00894583" w:rsidP="00894583">
      <w:pPr>
        <w:snapToGrid w:val="0"/>
        <w:spacing w:after="60"/>
        <w:ind w:leftChars="-59" w:left="-142"/>
        <w:jc w:val="center"/>
        <w:rPr>
          <w:rFonts w:eastAsia="標楷體"/>
          <w:b/>
          <w:sz w:val="22"/>
          <w:szCs w:val="22"/>
        </w:rPr>
      </w:pPr>
      <w:r w:rsidRPr="00894583">
        <w:rPr>
          <w:rFonts w:eastAsia="標楷體"/>
          <w:b/>
          <w:sz w:val="22"/>
          <w:szCs w:val="22"/>
        </w:rPr>
        <w:t>（</w:t>
      </w:r>
      <w:r w:rsidRPr="00894583">
        <w:rPr>
          <w:rFonts w:eastAsia="標楷體"/>
          <w:b/>
          <w:sz w:val="22"/>
          <w:szCs w:val="22"/>
        </w:rPr>
        <w:t>Applicable to Students Admitted for the Academic year of 2023-2024</w:t>
      </w:r>
      <w:r w:rsidRPr="00894583">
        <w:rPr>
          <w:rFonts w:eastAsia="標楷體"/>
          <w:b/>
          <w:sz w:val="22"/>
          <w:szCs w:val="22"/>
        </w:rPr>
        <w:t>）</w:t>
      </w:r>
    </w:p>
    <w:tbl>
      <w:tblPr>
        <w:tblStyle w:val="af4"/>
        <w:tblW w:w="10065" w:type="dxa"/>
        <w:tblInd w:w="-5" w:type="dxa"/>
        <w:tblLook w:val="04A0" w:firstRow="1" w:lastRow="0" w:firstColumn="1" w:lastColumn="0" w:noHBand="0" w:noVBand="1"/>
      </w:tblPr>
      <w:tblGrid>
        <w:gridCol w:w="993"/>
        <w:gridCol w:w="2971"/>
        <w:gridCol w:w="4967"/>
        <w:gridCol w:w="1134"/>
      </w:tblGrid>
      <w:tr w:rsidR="00894583" w:rsidRPr="00894583" w:rsidTr="00B66241">
        <w:trPr>
          <w:trHeight w:val="557"/>
        </w:trPr>
        <w:tc>
          <w:tcPr>
            <w:tcW w:w="10065" w:type="dxa"/>
            <w:gridSpan w:val="4"/>
            <w:shd w:val="clear" w:color="auto" w:fill="D9D9D9" w:themeFill="background1" w:themeFillShade="D9"/>
            <w:vAlign w:val="center"/>
          </w:tcPr>
          <w:p w:rsidR="00894583" w:rsidRPr="00894583" w:rsidRDefault="00894583" w:rsidP="00B66241">
            <w:pPr>
              <w:widowControl/>
              <w:ind w:left="171" w:hangingChars="71" w:hanging="171"/>
              <w:jc w:val="both"/>
              <w:rPr>
                <w:rFonts w:eastAsia="標楷體"/>
                <w:b/>
                <w:kern w:val="0"/>
                <w:szCs w:val="24"/>
              </w:rPr>
            </w:pPr>
            <w:r w:rsidRPr="00894583">
              <w:rPr>
                <w:rFonts w:eastAsia="標楷體"/>
                <w:b/>
                <w:szCs w:val="24"/>
                <w:lang w:eastAsia="zh-HK"/>
              </w:rPr>
              <w:t>選修</w:t>
            </w:r>
            <w:r w:rsidRPr="00894583">
              <w:rPr>
                <w:rFonts w:eastAsia="標楷體"/>
                <w:b/>
                <w:szCs w:val="24"/>
              </w:rPr>
              <w:t>類別：</w:t>
            </w:r>
            <w:r w:rsidRPr="00894583">
              <w:rPr>
                <w:rFonts w:eastAsia="標楷體"/>
                <w:b/>
                <w:kern w:val="0"/>
                <w:szCs w:val="24"/>
              </w:rPr>
              <w:t>決策最佳化與全球運籌管理</w:t>
            </w:r>
            <w:r w:rsidRPr="00894583">
              <w:rPr>
                <w:rFonts w:eastAsia="標楷體"/>
                <w:b/>
                <w:kern w:val="0"/>
                <w:szCs w:val="24"/>
              </w:rPr>
              <w:t xml:space="preserve"> </w:t>
            </w:r>
          </w:p>
          <w:p w:rsidR="00894583" w:rsidRPr="00894583" w:rsidRDefault="00894583" w:rsidP="00B66241">
            <w:pPr>
              <w:widowControl/>
              <w:ind w:left="170" w:hangingChars="71" w:hanging="170"/>
              <w:jc w:val="both"/>
              <w:rPr>
                <w:rFonts w:eastAsia="標楷體"/>
                <w:b/>
                <w:kern w:val="0"/>
                <w:szCs w:val="24"/>
              </w:rPr>
            </w:pPr>
            <w:r w:rsidRPr="00894583">
              <w:rPr>
                <w:rFonts w:eastAsia="標楷體"/>
                <w:szCs w:val="24"/>
              </w:rPr>
              <w:t>Category: Optimization and Global Logistics Management</w:t>
            </w:r>
          </w:p>
        </w:tc>
      </w:tr>
      <w:tr w:rsidR="00894583" w:rsidRPr="00894583" w:rsidTr="00B66241">
        <w:trPr>
          <w:trHeight w:val="300"/>
        </w:trPr>
        <w:tc>
          <w:tcPr>
            <w:tcW w:w="993" w:type="dxa"/>
          </w:tcPr>
          <w:p w:rsidR="00894583" w:rsidRPr="00894583" w:rsidRDefault="00894583" w:rsidP="00B66241">
            <w:pPr>
              <w:widowControl/>
              <w:ind w:left="170" w:hangingChars="71" w:hanging="170"/>
              <w:jc w:val="both"/>
              <w:rPr>
                <w:rFonts w:eastAsia="標楷體"/>
                <w:kern w:val="0"/>
                <w:sz w:val="22"/>
                <w:szCs w:val="22"/>
              </w:rPr>
            </w:pPr>
            <w:r w:rsidRPr="00894583">
              <w:rPr>
                <w:rFonts w:eastAsia="標楷體"/>
              </w:rPr>
              <w:br w:type="page"/>
            </w:r>
            <w:r w:rsidRPr="00894583">
              <w:rPr>
                <w:rFonts w:eastAsia="標楷體"/>
                <w:kern w:val="0"/>
                <w:sz w:val="22"/>
                <w:szCs w:val="22"/>
              </w:rPr>
              <w:t>課號</w:t>
            </w:r>
          </w:p>
        </w:tc>
        <w:tc>
          <w:tcPr>
            <w:tcW w:w="2971" w:type="dxa"/>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中文課名</w:t>
            </w:r>
          </w:p>
        </w:tc>
        <w:tc>
          <w:tcPr>
            <w:tcW w:w="4967" w:type="dxa"/>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英文課名</w:t>
            </w:r>
          </w:p>
        </w:tc>
        <w:tc>
          <w:tcPr>
            <w:tcW w:w="1134" w:type="dxa"/>
            <w:vAlign w:val="center"/>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學分數</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IE503</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模擬學</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Simulation</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IE507</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數學規劃（一）</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Mathematical Programming (I)</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IE518</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時間序列分析</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Time Series Analysis and Forecasting</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IE533</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機率分析</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Probabilistic Analysis</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IE537</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高等設施規劃</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Advanced Facilities Planning</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IE538</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實驗設計</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Experimental Design and Applications</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IE541</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決策分析</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Decision Analysis</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IE576</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全球運籌管理</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Global Logistics Management</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IE579</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運輸管理</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Transportation Management</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IE581</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服務系統設計</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Service System Design</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IE591</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物流系統</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Analysis of Material Flows and Distribution System</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IE600</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系統工程</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System Engineering</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IE605</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多變量分析</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Multivariate Analysis</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IE607</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啟發式最佳化</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Heuristic Optimization</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IE610</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行動電子商務</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Mobile Commerce</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IE613</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供應鏈管理專題</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Topics in Supply Chain Management</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36"/>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IE615</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模糊工程與資訊</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Fuzzy Engineering and Information</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36"/>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IE618</w:t>
            </w:r>
          </w:p>
        </w:tc>
        <w:tc>
          <w:tcPr>
            <w:tcW w:w="2971" w:type="dxa"/>
            <w:hideMark/>
          </w:tcPr>
          <w:p w:rsidR="00894583" w:rsidRPr="00894583" w:rsidRDefault="00894583" w:rsidP="00B66241">
            <w:pPr>
              <w:widowControl/>
              <w:ind w:left="142" w:hangingChars="71" w:hanging="142"/>
              <w:jc w:val="both"/>
              <w:rPr>
                <w:rFonts w:eastAsia="標楷體"/>
                <w:kern w:val="0"/>
                <w:sz w:val="20"/>
              </w:rPr>
            </w:pPr>
            <w:r w:rsidRPr="00894583">
              <w:rPr>
                <w:rFonts w:eastAsia="標楷體"/>
                <w:kern w:val="0"/>
                <w:sz w:val="20"/>
              </w:rPr>
              <w:t>TFT-LCD</w:t>
            </w:r>
            <w:r w:rsidRPr="00894583">
              <w:rPr>
                <w:rFonts w:eastAsia="標楷體"/>
                <w:kern w:val="0"/>
                <w:sz w:val="20"/>
              </w:rPr>
              <w:t>產業分析與個案探討</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TFT-LCD Industry Analysis and Case Study</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36"/>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IE622</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卓越經營管理</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Managing for Business Excellence</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106"/>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IE630</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進階專案管理</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Advanced Project Management</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36"/>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IE631</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永續發展</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Sustainable Development</w:t>
            </w:r>
          </w:p>
        </w:tc>
        <w:tc>
          <w:tcPr>
            <w:tcW w:w="1134" w:type="dxa"/>
            <w:vAlign w:val="center"/>
            <w:hideMark/>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3</w:t>
            </w:r>
          </w:p>
        </w:tc>
      </w:tr>
    </w:tbl>
    <w:p w:rsidR="00894583" w:rsidRPr="00894583" w:rsidRDefault="00894583" w:rsidP="00894583">
      <w:pPr>
        <w:widowControl/>
        <w:spacing w:line="400" w:lineRule="exact"/>
        <w:ind w:left="170" w:rightChars="-201" w:right="-482" w:hangingChars="71" w:hanging="170"/>
        <w:jc w:val="both"/>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894583" w:rsidRPr="00894583" w:rsidTr="00B66241">
        <w:trPr>
          <w:trHeight w:val="503"/>
          <w:tblHeader/>
        </w:trPr>
        <w:tc>
          <w:tcPr>
            <w:tcW w:w="9923" w:type="dxa"/>
            <w:gridSpan w:val="4"/>
            <w:shd w:val="clear" w:color="auto" w:fill="D9D9D9" w:themeFill="background1" w:themeFillShade="D9"/>
            <w:vAlign w:val="center"/>
          </w:tcPr>
          <w:p w:rsidR="00894583" w:rsidRPr="00894583" w:rsidRDefault="00894583" w:rsidP="00B66241">
            <w:pPr>
              <w:widowControl/>
              <w:ind w:left="171" w:hangingChars="71" w:hanging="171"/>
              <w:jc w:val="both"/>
              <w:rPr>
                <w:rFonts w:eastAsia="標楷體"/>
                <w:b/>
                <w:szCs w:val="24"/>
              </w:rPr>
            </w:pPr>
            <w:r w:rsidRPr="00894583">
              <w:rPr>
                <w:rFonts w:eastAsia="標楷體"/>
                <w:b/>
                <w:szCs w:val="24"/>
                <w:lang w:eastAsia="zh-HK"/>
              </w:rPr>
              <w:t>選修類別：智慧型生產與大數據分析</w:t>
            </w:r>
            <w:r w:rsidRPr="00894583">
              <w:rPr>
                <w:rFonts w:eastAsia="標楷體"/>
                <w:b/>
                <w:szCs w:val="24"/>
              </w:rPr>
              <w:t xml:space="preserve"> </w:t>
            </w:r>
          </w:p>
          <w:p w:rsidR="00894583" w:rsidRPr="00894583" w:rsidRDefault="00894583" w:rsidP="00B66241">
            <w:pPr>
              <w:widowControl/>
              <w:ind w:left="170" w:hangingChars="71" w:hanging="170"/>
              <w:jc w:val="both"/>
              <w:rPr>
                <w:rFonts w:eastAsia="標楷體"/>
                <w:b/>
                <w:kern w:val="0"/>
                <w:sz w:val="22"/>
                <w:szCs w:val="22"/>
              </w:rPr>
            </w:pPr>
            <w:r w:rsidRPr="00894583">
              <w:rPr>
                <w:rFonts w:eastAsia="標楷體"/>
                <w:szCs w:val="24"/>
              </w:rPr>
              <w:t>Category: Intelligent Manufacturing and Big Data Analysis</w:t>
            </w:r>
          </w:p>
        </w:tc>
      </w:tr>
      <w:tr w:rsidR="00894583" w:rsidRPr="00894583" w:rsidTr="00B66241">
        <w:trPr>
          <w:trHeight w:val="300"/>
        </w:trPr>
        <w:tc>
          <w:tcPr>
            <w:tcW w:w="993" w:type="dxa"/>
          </w:tcPr>
          <w:p w:rsidR="00894583" w:rsidRPr="00894583" w:rsidRDefault="00894583" w:rsidP="00B66241">
            <w:pPr>
              <w:widowControl/>
              <w:ind w:left="170" w:hangingChars="71" w:hanging="170"/>
              <w:jc w:val="both"/>
              <w:rPr>
                <w:rFonts w:eastAsia="標楷體"/>
                <w:kern w:val="0"/>
                <w:sz w:val="22"/>
                <w:szCs w:val="22"/>
              </w:rPr>
            </w:pPr>
            <w:r w:rsidRPr="00894583">
              <w:rPr>
                <w:rFonts w:eastAsia="標楷體"/>
              </w:rPr>
              <w:br w:type="page"/>
            </w:r>
            <w:r w:rsidRPr="00894583">
              <w:rPr>
                <w:rFonts w:eastAsia="標楷體"/>
                <w:kern w:val="0"/>
                <w:sz w:val="22"/>
                <w:szCs w:val="22"/>
              </w:rPr>
              <w:t>課號</w:t>
            </w:r>
          </w:p>
        </w:tc>
        <w:tc>
          <w:tcPr>
            <w:tcW w:w="2971" w:type="dxa"/>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中文課名</w:t>
            </w:r>
          </w:p>
        </w:tc>
        <w:tc>
          <w:tcPr>
            <w:tcW w:w="4967" w:type="dxa"/>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英文課名</w:t>
            </w:r>
          </w:p>
        </w:tc>
        <w:tc>
          <w:tcPr>
            <w:tcW w:w="992" w:type="dxa"/>
            <w:vAlign w:val="center"/>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學分數</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IE508</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人工智慧與專家系統專題</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Artificial Intelligence and Expert System Topics</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IE510</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電腦繪圖</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Computer Graphics</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IE517</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存貨系統與管制</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Inventory Systems and Control</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IE524</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工程管理系統</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Engineering Management Systems</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IE531</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高等品質管制</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Advanced Quality Control</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IE534</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生產排程</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Production Scheduling</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IE543</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生產計劃</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Production Planning</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IE544</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電腦輔助設計與製造（一）</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Computer-Aided Design and Manufacturing (I)</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lastRenderedPageBreak/>
              <w:t>IE562</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3D</w:t>
            </w:r>
            <w:r w:rsidRPr="00894583">
              <w:rPr>
                <w:rFonts w:eastAsia="標楷體"/>
                <w:kern w:val="0"/>
                <w:sz w:val="22"/>
                <w:szCs w:val="22"/>
              </w:rPr>
              <w:t>視覺模擬和虛擬實境</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3D Visual Simulation and Virtual Reality</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IE565</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人因工程</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Human Factors</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IE566</w:t>
            </w:r>
          </w:p>
        </w:tc>
        <w:tc>
          <w:tcPr>
            <w:tcW w:w="2971"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可靠度工程</w:t>
            </w:r>
          </w:p>
        </w:tc>
        <w:tc>
          <w:tcPr>
            <w:tcW w:w="4967" w:type="dxa"/>
            <w:hideMark/>
          </w:tcPr>
          <w:p w:rsidR="00894583" w:rsidRPr="00894583" w:rsidRDefault="00894583" w:rsidP="00B66241">
            <w:pPr>
              <w:widowControl/>
              <w:ind w:left="156" w:hangingChars="71" w:hanging="156"/>
              <w:jc w:val="both"/>
              <w:rPr>
                <w:rFonts w:eastAsia="標楷體"/>
                <w:kern w:val="0"/>
                <w:sz w:val="22"/>
                <w:szCs w:val="22"/>
              </w:rPr>
            </w:pPr>
            <w:r w:rsidRPr="00894583">
              <w:rPr>
                <w:rFonts w:eastAsia="標楷體"/>
                <w:kern w:val="0"/>
                <w:sz w:val="22"/>
                <w:szCs w:val="22"/>
              </w:rPr>
              <w:t>Reliability Engineering</w:t>
            </w:r>
          </w:p>
        </w:tc>
        <w:tc>
          <w:tcPr>
            <w:tcW w:w="992" w:type="dxa"/>
            <w:vAlign w:val="center"/>
            <w:hideMark/>
          </w:tcPr>
          <w:p w:rsidR="00894583" w:rsidRPr="00894583" w:rsidRDefault="00894583" w:rsidP="00B66241">
            <w:pPr>
              <w:widowControl/>
              <w:ind w:left="156" w:hangingChars="71" w:hanging="156"/>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IE571</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高等工程經濟</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Advanced Engineering Economics</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IE574</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資料視覺</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Data Visualization</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IE590</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機器視覺應用</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Machine Vision</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IE592</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及時生產系統</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Just-in-Time Production System</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IE593</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高等生產管制</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Advanced Production Control</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IE599</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資料探勘</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Data Mining</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IE614</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資料模式辨識與分類</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Data Pattern Recognition and Classification</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IE619</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虛擬實境系統設計與建構</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Design and Construction of Virtual Reality Systems</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IE623</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人因設計</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Ergonomic Design</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IE624</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優使性工程</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Usability Engineering</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IE625</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巨量資料分析</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Big Data Analytics</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IE626</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物聯網概論與實務</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 xml:space="preserve">Introduction and Practice of Internet of Things (IoT) </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IE627</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區塊鏈原理與實務</w:t>
            </w:r>
            <w:r w:rsidRPr="00894583">
              <w:rPr>
                <w:rFonts w:ascii="Segoe UI Symbol" w:eastAsia="標楷體" w:hAnsi="Segoe UI Symbol" w:cs="Segoe UI Symbol"/>
                <w:kern w:val="0"/>
                <w:sz w:val="22"/>
                <w:szCs w:val="22"/>
              </w:rPr>
              <w:t>★</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Blockchain Principles and Practices</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00"/>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IE628</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巨量資料分析</w:t>
            </w:r>
            <w:r w:rsidRPr="00894583">
              <w:rPr>
                <w:rFonts w:eastAsia="標楷體"/>
                <w:kern w:val="0"/>
                <w:sz w:val="22"/>
                <w:szCs w:val="22"/>
              </w:rPr>
              <w:t>(</w:t>
            </w:r>
            <w:r w:rsidRPr="00894583">
              <w:rPr>
                <w:rFonts w:eastAsia="標楷體"/>
                <w:kern w:val="0"/>
                <w:sz w:val="22"/>
                <w:szCs w:val="22"/>
              </w:rPr>
              <w:t>一</w:t>
            </w:r>
            <w:r w:rsidRPr="00894583">
              <w:rPr>
                <w:rFonts w:eastAsia="標楷體"/>
                <w:kern w:val="0"/>
                <w:sz w:val="22"/>
                <w:szCs w:val="22"/>
              </w:rPr>
              <w:t xml:space="preserve">) </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 xml:space="preserve">Big Data Analytics (I) </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36"/>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IE629</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巨量資料分析</w:t>
            </w:r>
            <w:r w:rsidRPr="00894583">
              <w:rPr>
                <w:rFonts w:eastAsia="標楷體"/>
                <w:kern w:val="0"/>
                <w:sz w:val="22"/>
                <w:szCs w:val="22"/>
              </w:rPr>
              <w:t>(</w:t>
            </w:r>
            <w:r w:rsidRPr="00894583">
              <w:rPr>
                <w:rFonts w:eastAsia="標楷體"/>
                <w:kern w:val="0"/>
                <w:sz w:val="22"/>
                <w:szCs w:val="22"/>
              </w:rPr>
              <w:t>二</w:t>
            </w:r>
            <w:r w:rsidRPr="00894583">
              <w:rPr>
                <w:rFonts w:eastAsia="標楷體"/>
                <w:kern w:val="0"/>
                <w:sz w:val="22"/>
                <w:szCs w:val="22"/>
              </w:rPr>
              <w:t xml:space="preserve">) </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 xml:space="preserve">Big Data Analytics (II) </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r w:rsidR="00894583" w:rsidRPr="00894583" w:rsidTr="00B66241">
        <w:trPr>
          <w:trHeight w:val="336"/>
        </w:trPr>
        <w:tc>
          <w:tcPr>
            <w:tcW w:w="993"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IE632</w:t>
            </w:r>
          </w:p>
        </w:tc>
        <w:tc>
          <w:tcPr>
            <w:tcW w:w="2971"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智慧製造</w:t>
            </w:r>
          </w:p>
        </w:tc>
        <w:tc>
          <w:tcPr>
            <w:tcW w:w="4967" w:type="dxa"/>
            <w:hideMark/>
          </w:tcPr>
          <w:p w:rsidR="00894583" w:rsidRPr="00894583" w:rsidRDefault="00894583" w:rsidP="00B66241">
            <w:pPr>
              <w:widowControl/>
              <w:jc w:val="both"/>
              <w:rPr>
                <w:rFonts w:eastAsia="標楷體"/>
                <w:kern w:val="0"/>
                <w:sz w:val="22"/>
                <w:szCs w:val="22"/>
              </w:rPr>
            </w:pPr>
            <w:r w:rsidRPr="00894583">
              <w:rPr>
                <w:rFonts w:eastAsia="標楷體"/>
                <w:kern w:val="0"/>
                <w:sz w:val="22"/>
                <w:szCs w:val="22"/>
              </w:rPr>
              <w:t>Smart Manufacturing</w:t>
            </w:r>
          </w:p>
        </w:tc>
        <w:tc>
          <w:tcPr>
            <w:tcW w:w="992" w:type="dxa"/>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bl>
    <w:p w:rsidR="00894583" w:rsidRPr="00894583" w:rsidRDefault="00894583" w:rsidP="00894583">
      <w:pPr>
        <w:widowControl/>
        <w:spacing w:line="400" w:lineRule="exact"/>
        <w:ind w:leftChars="-59" w:left="-142" w:rightChars="-201" w:right="-482"/>
        <w:jc w:val="both"/>
        <w:rPr>
          <w:rFonts w:eastAsia="標楷體"/>
        </w:rPr>
      </w:pPr>
    </w:p>
    <w:tbl>
      <w:tblPr>
        <w:tblStyle w:val="af4"/>
        <w:tblW w:w="9923" w:type="dxa"/>
        <w:tblInd w:w="-5" w:type="dxa"/>
        <w:tblLook w:val="04A0" w:firstRow="1" w:lastRow="0" w:firstColumn="1" w:lastColumn="0" w:noHBand="0" w:noVBand="1"/>
      </w:tblPr>
      <w:tblGrid>
        <w:gridCol w:w="993"/>
        <w:gridCol w:w="2971"/>
        <w:gridCol w:w="4967"/>
        <w:gridCol w:w="992"/>
      </w:tblGrid>
      <w:tr w:rsidR="00894583" w:rsidRPr="00894583" w:rsidTr="00B66241">
        <w:trPr>
          <w:trHeight w:val="336"/>
        </w:trPr>
        <w:tc>
          <w:tcPr>
            <w:tcW w:w="9923" w:type="dxa"/>
            <w:gridSpan w:val="4"/>
            <w:shd w:val="clear" w:color="auto" w:fill="D9D9D9" w:themeFill="background1" w:themeFillShade="D9"/>
          </w:tcPr>
          <w:p w:rsidR="00894583" w:rsidRPr="00894583" w:rsidRDefault="00894583" w:rsidP="00B66241">
            <w:pPr>
              <w:widowControl/>
              <w:ind w:left="171" w:hangingChars="71" w:hanging="171"/>
              <w:jc w:val="both"/>
              <w:rPr>
                <w:rFonts w:eastAsia="標楷體"/>
                <w:b/>
                <w:kern w:val="0"/>
                <w:szCs w:val="24"/>
              </w:rPr>
            </w:pPr>
            <w:r w:rsidRPr="00894583">
              <w:rPr>
                <w:rFonts w:eastAsia="標楷體"/>
                <w:b/>
                <w:szCs w:val="24"/>
                <w:lang w:eastAsia="zh-HK"/>
              </w:rPr>
              <w:t>選修</w:t>
            </w:r>
            <w:r w:rsidRPr="00894583">
              <w:rPr>
                <w:rFonts w:eastAsia="標楷體"/>
                <w:b/>
                <w:szCs w:val="24"/>
              </w:rPr>
              <w:t>類別：</w:t>
            </w:r>
            <w:r w:rsidRPr="00894583">
              <w:rPr>
                <w:rFonts w:eastAsia="標楷體"/>
                <w:b/>
                <w:szCs w:val="24"/>
                <w:lang w:eastAsia="zh-HK"/>
              </w:rPr>
              <w:t>基礎共同</w:t>
            </w:r>
            <w:r w:rsidRPr="00894583">
              <w:rPr>
                <w:rFonts w:eastAsia="標楷體"/>
                <w:b/>
                <w:kern w:val="0"/>
                <w:szCs w:val="24"/>
              </w:rPr>
              <w:t xml:space="preserve"> </w:t>
            </w:r>
          </w:p>
          <w:p w:rsidR="00894583" w:rsidRPr="00894583" w:rsidRDefault="00894583" w:rsidP="00B66241">
            <w:pPr>
              <w:widowControl/>
              <w:ind w:left="171" w:hangingChars="71" w:hanging="171"/>
              <w:jc w:val="both"/>
              <w:rPr>
                <w:rFonts w:eastAsia="標楷體"/>
                <w:b/>
                <w:kern w:val="0"/>
                <w:szCs w:val="24"/>
              </w:rPr>
            </w:pPr>
            <w:r w:rsidRPr="00894583">
              <w:rPr>
                <w:rFonts w:eastAsia="標楷體"/>
                <w:b/>
                <w:kern w:val="0"/>
                <w:szCs w:val="24"/>
              </w:rPr>
              <w:t xml:space="preserve"> </w:t>
            </w:r>
            <w:r w:rsidRPr="00894583">
              <w:rPr>
                <w:rFonts w:eastAsia="標楷體"/>
                <w:szCs w:val="24"/>
              </w:rPr>
              <w:t>Category: Common Courses</w:t>
            </w:r>
          </w:p>
        </w:tc>
      </w:tr>
      <w:tr w:rsidR="00894583" w:rsidRPr="00894583" w:rsidTr="00B66241">
        <w:trPr>
          <w:trHeight w:val="411"/>
        </w:trPr>
        <w:tc>
          <w:tcPr>
            <w:tcW w:w="993" w:type="dxa"/>
          </w:tcPr>
          <w:p w:rsidR="00894583" w:rsidRPr="00894583" w:rsidRDefault="00894583" w:rsidP="00B66241">
            <w:pPr>
              <w:widowControl/>
              <w:ind w:left="170" w:hangingChars="71" w:hanging="170"/>
              <w:rPr>
                <w:rFonts w:eastAsia="標楷體"/>
                <w:kern w:val="0"/>
                <w:sz w:val="22"/>
                <w:szCs w:val="22"/>
              </w:rPr>
            </w:pPr>
            <w:r w:rsidRPr="00894583">
              <w:rPr>
                <w:rFonts w:eastAsia="標楷體"/>
              </w:rPr>
              <w:br w:type="page"/>
            </w:r>
            <w:r w:rsidRPr="00894583">
              <w:rPr>
                <w:rFonts w:eastAsia="標楷體"/>
                <w:kern w:val="0"/>
                <w:sz w:val="22"/>
                <w:szCs w:val="22"/>
              </w:rPr>
              <w:t>課號</w:t>
            </w:r>
          </w:p>
        </w:tc>
        <w:tc>
          <w:tcPr>
            <w:tcW w:w="2971" w:type="dxa"/>
          </w:tcPr>
          <w:p w:rsidR="00894583" w:rsidRPr="00894583" w:rsidRDefault="00894583" w:rsidP="00B66241">
            <w:pPr>
              <w:widowControl/>
              <w:ind w:left="156" w:hangingChars="71" w:hanging="156"/>
              <w:rPr>
                <w:rFonts w:eastAsia="標楷體"/>
                <w:kern w:val="0"/>
                <w:sz w:val="22"/>
                <w:szCs w:val="22"/>
              </w:rPr>
            </w:pPr>
            <w:r w:rsidRPr="00894583">
              <w:rPr>
                <w:rFonts w:eastAsia="標楷體"/>
                <w:kern w:val="0"/>
                <w:sz w:val="22"/>
                <w:szCs w:val="22"/>
              </w:rPr>
              <w:t>中文課名</w:t>
            </w:r>
          </w:p>
        </w:tc>
        <w:tc>
          <w:tcPr>
            <w:tcW w:w="4967" w:type="dxa"/>
          </w:tcPr>
          <w:p w:rsidR="00894583" w:rsidRPr="00894583" w:rsidRDefault="00894583" w:rsidP="00B66241">
            <w:pPr>
              <w:widowControl/>
              <w:ind w:left="156" w:hangingChars="71" w:hanging="156"/>
              <w:rPr>
                <w:rFonts w:eastAsia="標楷體"/>
                <w:kern w:val="0"/>
                <w:sz w:val="22"/>
                <w:szCs w:val="22"/>
              </w:rPr>
            </w:pPr>
            <w:r w:rsidRPr="00894583">
              <w:rPr>
                <w:rFonts w:eastAsia="標楷體"/>
                <w:kern w:val="0"/>
                <w:sz w:val="22"/>
                <w:szCs w:val="22"/>
              </w:rPr>
              <w:t>英文課名</w:t>
            </w:r>
          </w:p>
        </w:tc>
        <w:tc>
          <w:tcPr>
            <w:tcW w:w="992" w:type="dxa"/>
            <w:vAlign w:val="center"/>
          </w:tcPr>
          <w:p w:rsidR="00894583" w:rsidRPr="00894583" w:rsidRDefault="00894583" w:rsidP="00B66241">
            <w:pPr>
              <w:widowControl/>
              <w:ind w:left="156" w:rightChars="37" w:right="89" w:hangingChars="71" w:hanging="156"/>
              <w:jc w:val="center"/>
              <w:rPr>
                <w:rFonts w:eastAsia="標楷體"/>
                <w:kern w:val="0"/>
                <w:sz w:val="22"/>
                <w:szCs w:val="22"/>
              </w:rPr>
            </w:pPr>
            <w:r w:rsidRPr="00894583">
              <w:rPr>
                <w:rFonts w:eastAsia="標楷體"/>
                <w:kern w:val="0"/>
                <w:sz w:val="22"/>
                <w:szCs w:val="22"/>
              </w:rPr>
              <w:t>學分數</w:t>
            </w:r>
          </w:p>
        </w:tc>
      </w:tr>
      <w:tr w:rsidR="00894583" w:rsidRPr="00894583" w:rsidTr="00B66241">
        <w:trPr>
          <w:trHeight w:val="396"/>
        </w:trPr>
        <w:tc>
          <w:tcPr>
            <w:tcW w:w="993" w:type="dxa"/>
            <w:noWrap/>
            <w:hideMark/>
          </w:tcPr>
          <w:p w:rsidR="00894583" w:rsidRPr="00894583" w:rsidRDefault="00894583" w:rsidP="00B66241">
            <w:pPr>
              <w:widowControl/>
              <w:rPr>
                <w:rFonts w:eastAsia="標楷體"/>
                <w:kern w:val="0"/>
                <w:sz w:val="22"/>
                <w:szCs w:val="22"/>
              </w:rPr>
            </w:pPr>
            <w:r w:rsidRPr="00894583">
              <w:rPr>
                <w:rFonts w:eastAsia="標楷體"/>
                <w:kern w:val="0"/>
                <w:sz w:val="22"/>
                <w:szCs w:val="22"/>
              </w:rPr>
              <w:t>IE999</w:t>
            </w:r>
          </w:p>
        </w:tc>
        <w:tc>
          <w:tcPr>
            <w:tcW w:w="2971" w:type="dxa"/>
            <w:noWrap/>
            <w:hideMark/>
          </w:tcPr>
          <w:p w:rsidR="00894583" w:rsidRPr="00894583" w:rsidRDefault="00894583" w:rsidP="00B66241">
            <w:pPr>
              <w:widowControl/>
              <w:rPr>
                <w:rFonts w:eastAsia="標楷體"/>
                <w:kern w:val="0"/>
                <w:sz w:val="22"/>
                <w:szCs w:val="22"/>
              </w:rPr>
            </w:pPr>
            <w:r w:rsidRPr="00894583">
              <w:rPr>
                <w:rFonts w:eastAsia="標楷體"/>
                <w:kern w:val="0"/>
                <w:sz w:val="22"/>
                <w:szCs w:val="22"/>
              </w:rPr>
              <w:t>研究方法論</w:t>
            </w:r>
          </w:p>
        </w:tc>
        <w:tc>
          <w:tcPr>
            <w:tcW w:w="4967" w:type="dxa"/>
            <w:noWrap/>
            <w:hideMark/>
          </w:tcPr>
          <w:p w:rsidR="00894583" w:rsidRPr="00894583" w:rsidRDefault="00894583" w:rsidP="00B66241">
            <w:pPr>
              <w:widowControl/>
              <w:rPr>
                <w:rFonts w:eastAsia="標楷體"/>
                <w:kern w:val="0"/>
                <w:sz w:val="22"/>
                <w:szCs w:val="22"/>
              </w:rPr>
            </w:pPr>
            <w:r w:rsidRPr="00894583">
              <w:rPr>
                <w:rFonts w:eastAsia="標楷體"/>
                <w:kern w:val="0"/>
                <w:sz w:val="22"/>
                <w:szCs w:val="22"/>
              </w:rPr>
              <w:t>Research Methodology</w:t>
            </w:r>
          </w:p>
        </w:tc>
        <w:tc>
          <w:tcPr>
            <w:tcW w:w="992" w:type="dxa"/>
            <w:noWrap/>
            <w:vAlign w:val="center"/>
            <w:hideMark/>
          </w:tcPr>
          <w:p w:rsidR="00894583" w:rsidRPr="00894583" w:rsidRDefault="00894583" w:rsidP="00B66241">
            <w:pPr>
              <w:widowControl/>
              <w:jc w:val="center"/>
              <w:rPr>
                <w:rFonts w:eastAsia="標楷體"/>
                <w:kern w:val="0"/>
                <w:sz w:val="22"/>
                <w:szCs w:val="22"/>
              </w:rPr>
            </w:pPr>
            <w:r w:rsidRPr="00894583">
              <w:rPr>
                <w:rFonts w:eastAsia="標楷體"/>
                <w:kern w:val="0"/>
                <w:sz w:val="22"/>
                <w:szCs w:val="22"/>
              </w:rPr>
              <w:t>3</w:t>
            </w:r>
          </w:p>
        </w:tc>
      </w:tr>
    </w:tbl>
    <w:p w:rsidR="00894583" w:rsidRPr="00894583" w:rsidRDefault="00894583" w:rsidP="00894583">
      <w:pPr>
        <w:ind w:rightChars="-201" w:right="-482"/>
        <w:jc w:val="both"/>
        <w:rPr>
          <w:rFonts w:eastAsia="標楷體"/>
          <w:sz w:val="20"/>
        </w:rPr>
      </w:pPr>
      <w:r w:rsidRPr="00894583">
        <w:rPr>
          <w:rFonts w:eastAsia="標楷體"/>
          <w:sz w:val="20"/>
        </w:rPr>
        <w:t>註：「</w:t>
      </w:r>
      <w:r w:rsidRPr="00894583">
        <w:rPr>
          <w:rFonts w:ascii="Segoe UI Symbol" w:eastAsia="標楷體" w:hAnsi="Segoe UI Symbol" w:cs="Segoe UI Symbol"/>
          <w:sz w:val="20"/>
        </w:rPr>
        <w:t>★</w:t>
      </w:r>
      <w:r w:rsidRPr="00894583">
        <w:rPr>
          <w:rFonts w:eastAsia="標楷體"/>
          <w:sz w:val="20"/>
        </w:rPr>
        <w:t>」表示</w:t>
      </w:r>
      <w:r w:rsidRPr="00894583">
        <w:rPr>
          <w:rFonts w:eastAsia="標楷體"/>
          <w:sz w:val="20"/>
          <w:lang w:eastAsia="zh-HK"/>
        </w:rPr>
        <w:t>可</w:t>
      </w:r>
      <w:r w:rsidRPr="00894583">
        <w:rPr>
          <w:rFonts w:eastAsia="標楷體"/>
          <w:sz w:val="20"/>
        </w:rPr>
        <w:t>能以英語授課</w:t>
      </w:r>
      <w:r w:rsidRPr="00894583">
        <w:rPr>
          <w:rFonts w:eastAsia="標楷體"/>
          <w:sz w:val="20"/>
        </w:rPr>
        <w:t xml:space="preserve"> </w:t>
      </w:r>
    </w:p>
    <w:p w:rsidR="00894583" w:rsidRPr="00894583" w:rsidRDefault="00894583" w:rsidP="00894583">
      <w:pPr>
        <w:ind w:rightChars="-201" w:right="-482"/>
        <w:jc w:val="both"/>
        <w:rPr>
          <w:rFonts w:eastAsia="標楷體"/>
        </w:rPr>
      </w:pPr>
      <w:r w:rsidRPr="00894583">
        <w:rPr>
          <w:rFonts w:eastAsia="標楷體"/>
          <w:sz w:val="20"/>
        </w:rPr>
        <w:t xml:space="preserve">Note: </w:t>
      </w:r>
      <w:r w:rsidRPr="00894583">
        <w:rPr>
          <w:rFonts w:ascii="Segoe UI Symbol" w:eastAsia="標楷體" w:hAnsi="Segoe UI Symbol" w:cs="Segoe UI Symbol"/>
          <w:sz w:val="20"/>
        </w:rPr>
        <w:t>★</w:t>
      </w:r>
      <w:r w:rsidRPr="00894583">
        <w:rPr>
          <w:rFonts w:eastAsia="標楷體"/>
          <w:sz w:val="20"/>
        </w:rPr>
        <w:t xml:space="preserve"> indictes the course might be offered in English</w:t>
      </w:r>
    </w:p>
    <w:p w:rsidR="00894583" w:rsidRPr="00894583" w:rsidRDefault="00894583" w:rsidP="00894583">
      <w:pPr>
        <w:ind w:rightChars="23" w:right="55"/>
        <w:jc w:val="both"/>
        <w:rPr>
          <w:rFonts w:eastAsia="標楷體"/>
          <w:sz w:val="28"/>
        </w:rPr>
      </w:pPr>
    </w:p>
    <w:p w:rsidR="00894583" w:rsidRPr="00894583" w:rsidRDefault="00894583" w:rsidP="00894583">
      <w:pPr>
        <w:spacing w:line="360" w:lineRule="exact"/>
        <w:jc w:val="both"/>
        <w:rPr>
          <w:rFonts w:eastAsia="標楷體"/>
          <w:b/>
          <w:sz w:val="28"/>
        </w:rPr>
      </w:pPr>
    </w:p>
    <w:p w:rsidR="00894583" w:rsidRPr="00894583" w:rsidRDefault="00894583" w:rsidP="00894583">
      <w:pPr>
        <w:wordWrap w:val="0"/>
        <w:snapToGrid w:val="0"/>
        <w:spacing w:line="280" w:lineRule="exact"/>
        <w:jc w:val="both"/>
        <w:rPr>
          <w:rFonts w:eastAsia="標楷體"/>
        </w:rPr>
      </w:pPr>
    </w:p>
    <w:p w:rsidR="00C91366" w:rsidRPr="00894583" w:rsidRDefault="00C91366" w:rsidP="00734EAF">
      <w:pPr>
        <w:ind w:rightChars="23" w:right="55"/>
        <w:jc w:val="both"/>
        <w:rPr>
          <w:rFonts w:eastAsia="標楷體"/>
          <w:sz w:val="28"/>
        </w:rPr>
      </w:pPr>
    </w:p>
    <w:sectPr w:rsidR="00C91366" w:rsidRPr="00894583" w:rsidSect="00B074C1">
      <w:footerReference w:type="even" r:id="rId8"/>
      <w:pgSz w:w="11906" w:h="16838"/>
      <w:pgMar w:top="720" w:right="720" w:bottom="720" w:left="720" w:header="851" w:footer="59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34B" w:rsidRDefault="0076634B">
      <w:r>
        <w:separator/>
      </w:r>
    </w:p>
  </w:endnote>
  <w:endnote w:type="continuationSeparator" w:id="0">
    <w:p w:rsidR="0076634B" w:rsidRDefault="00766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華康細圓體">
    <w:altName w:val="細明體"/>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新細明體.">
    <w:altName w:val="新細明體"/>
    <w:panose1 w:val="00000000000000000000"/>
    <w:charset w:val="88"/>
    <w:family w:val="roman"/>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AA9" w:rsidRDefault="00986AA9" w:rsidP="00D27FA9">
    <w:pPr>
      <w:pStyle w:val="a8"/>
      <w:framePr w:wrap="auto"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ED55E5">
      <w:rPr>
        <w:rStyle w:val="aa"/>
        <w:noProof/>
      </w:rPr>
      <w:t>2</w:t>
    </w:r>
    <w:r>
      <w:rPr>
        <w:rStyle w:val="aa"/>
      </w:rPr>
      <w:fldChar w:fldCharType="end"/>
    </w:r>
  </w:p>
  <w:p w:rsidR="00986AA9" w:rsidRDefault="00986A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34B" w:rsidRDefault="0076634B">
      <w:r>
        <w:separator/>
      </w:r>
    </w:p>
  </w:footnote>
  <w:footnote w:type="continuationSeparator" w:id="0">
    <w:p w:rsidR="0076634B" w:rsidRDefault="007663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C87BB9"/>
    <w:multiLevelType w:val="hybridMultilevel"/>
    <w:tmpl w:val="8E943DB4"/>
    <w:lvl w:ilvl="0" w:tplc="A104A5DA">
      <w:start w:val="1"/>
      <w:numFmt w:val="bullet"/>
      <w:pStyle w:val="Style3"/>
      <w:lvlText w:val=""/>
      <w:lvlJc w:val="left"/>
      <w:pPr>
        <w:ind w:left="1529" w:hanging="480"/>
      </w:pPr>
      <w:rPr>
        <w:rFonts w:ascii="Wingdings" w:hAnsi="Wingdings" w:hint="default"/>
      </w:rPr>
    </w:lvl>
    <w:lvl w:ilvl="1" w:tplc="04090003" w:tentative="1">
      <w:start w:val="1"/>
      <w:numFmt w:val="bullet"/>
      <w:lvlText w:val=""/>
      <w:lvlJc w:val="left"/>
      <w:pPr>
        <w:ind w:left="2009" w:hanging="480"/>
      </w:pPr>
      <w:rPr>
        <w:rFonts w:ascii="Wingdings" w:hAnsi="Wingdings" w:hint="default"/>
      </w:rPr>
    </w:lvl>
    <w:lvl w:ilvl="2" w:tplc="04090005" w:tentative="1">
      <w:start w:val="1"/>
      <w:numFmt w:val="bullet"/>
      <w:lvlText w:val=""/>
      <w:lvlJc w:val="left"/>
      <w:pPr>
        <w:ind w:left="2489" w:hanging="480"/>
      </w:pPr>
      <w:rPr>
        <w:rFonts w:ascii="Wingdings" w:hAnsi="Wingdings" w:hint="default"/>
      </w:rPr>
    </w:lvl>
    <w:lvl w:ilvl="3" w:tplc="04090001" w:tentative="1">
      <w:start w:val="1"/>
      <w:numFmt w:val="bullet"/>
      <w:lvlText w:val=""/>
      <w:lvlJc w:val="left"/>
      <w:pPr>
        <w:ind w:left="2969" w:hanging="480"/>
      </w:pPr>
      <w:rPr>
        <w:rFonts w:ascii="Wingdings" w:hAnsi="Wingdings" w:hint="default"/>
      </w:rPr>
    </w:lvl>
    <w:lvl w:ilvl="4" w:tplc="04090003" w:tentative="1">
      <w:start w:val="1"/>
      <w:numFmt w:val="bullet"/>
      <w:lvlText w:val=""/>
      <w:lvlJc w:val="left"/>
      <w:pPr>
        <w:ind w:left="3449" w:hanging="480"/>
      </w:pPr>
      <w:rPr>
        <w:rFonts w:ascii="Wingdings" w:hAnsi="Wingdings" w:hint="default"/>
      </w:rPr>
    </w:lvl>
    <w:lvl w:ilvl="5" w:tplc="04090005" w:tentative="1">
      <w:start w:val="1"/>
      <w:numFmt w:val="bullet"/>
      <w:lvlText w:val=""/>
      <w:lvlJc w:val="left"/>
      <w:pPr>
        <w:ind w:left="3929" w:hanging="480"/>
      </w:pPr>
      <w:rPr>
        <w:rFonts w:ascii="Wingdings" w:hAnsi="Wingdings" w:hint="default"/>
      </w:rPr>
    </w:lvl>
    <w:lvl w:ilvl="6" w:tplc="04090001" w:tentative="1">
      <w:start w:val="1"/>
      <w:numFmt w:val="bullet"/>
      <w:lvlText w:val=""/>
      <w:lvlJc w:val="left"/>
      <w:pPr>
        <w:ind w:left="4409" w:hanging="480"/>
      </w:pPr>
      <w:rPr>
        <w:rFonts w:ascii="Wingdings" w:hAnsi="Wingdings" w:hint="default"/>
      </w:rPr>
    </w:lvl>
    <w:lvl w:ilvl="7" w:tplc="04090003" w:tentative="1">
      <w:start w:val="1"/>
      <w:numFmt w:val="bullet"/>
      <w:lvlText w:val=""/>
      <w:lvlJc w:val="left"/>
      <w:pPr>
        <w:ind w:left="4889" w:hanging="480"/>
      </w:pPr>
      <w:rPr>
        <w:rFonts w:ascii="Wingdings" w:hAnsi="Wingdings" w:hint="default"/>
      </w:rPr>
    </w:lvl>
    <w:lvl w:ilvl="8" w:tplc="04090005" w:tentative="1">
      <w:start w:val="1"/>
      <w:numFmt w:val="bullet"/>
      <w:lvlText w:val=""/>
      <w:lvlJc w:val="left"/>
      <w:pPr>
        <w:ind w:left="5369" w:hanging="480"/>
      </w:pPr>
      <w:rPr>
        <w:rFonts w:ascii="Wingdings" w:hAnsi="Wingdings" w:hint="default"/>
      </w:rPr>
    </w:lvl>
  </w:abstractNum>
  <w:abstractNum w:abstractNumId="1" w15:restartNumberingAfterBreak="0">
    <w:nsid w:val="1B1D6546"/>
    <w:multiLevelType w:val="singleLevel"/>
    <w:tmpl w:val="45203136"/>
    <w:lvl w:ilvl="0">
      <w:start w:val="3"/>
      <w:numFmt w:val="bullet"/>
      <w:pStyle w:val="1"/>
      <w:lvlText w:val="◎"/>
      <w:lvlJc w:val="left"/>
      <w:pPr>
        <w:tabs>
          <w:tab w:val="num" w:pos="288"/>
        </w:tabs>
        <w:ind w:left="288" w:hanging="288"/>
      </w:pPr>
      <w:rPr>
        <w:rFonts w:ascii="標楷體" w:eastAsia="標楷體" w:hAnsi="Times New Roman" w:hint="eastAsia"/>
        <w:b/>
        <w:sz w:val="28"/>
      </w:rPr>
    </w:lvl>
  </w:abstractNum>
  <w:abstractNum w:abstractNumId="2" w15:restartNumberingAfterBreak="0">
    <w:nsid w:val="1B3030BD"/>
    <w:multiLevelType w:val="hybridMultilevel"/>
    <w:tmpl w:val="14627BF2"/>
    <w:lvl w:ilvl="0" w:tplc="0409000F">
      <w:start w:val="1"/>
      <w:numFmt w:val="decimal"/>
      <w:lvlText w:val="%1."/>
      <w:lvlJc w:val="left"/>
      <w:pPr>
        <w:ind w:left="12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3" w15:restartNumberingAfterBreak="0">
    <w:nsid w:val="1CDC5BE2"/>
    <w:multiLevelType w:val="hybridMultilevel"/>
    <w:tmpl w:val="802EF71E"/>
    <w:lvl w:ilvl="0" w:tplc="C4FA5482">
      <w:start w:val="1"/>
      <w:numFmt w:val="decimal"/>
      <w:lvlText w:val="%1."/>
      <w:lvlJc w:val="left"/>
      <w:pPr>
        <w:tabs>
          <w:tab w:val="num" w:pos="720"/>
        </w:tabs>
        <w:ind w:left="720" w:hanging="363"/>
      </w:pPr>
      <w:rPr>
        <w:rFonts w:hint="default"/>
      </w:rPr>
    </w:lvl>
    <w:lvl w:ilvl="1" w:tplc="4BBCDB24">
      <w:start w:val="1"/>
      <w:numFmt w:val="lowerRoman"/>
      <w:lvlText w:val="%2.)"/>
      <w:lvlJc w:val="left"/>
      <w:pPr>
        <w:tabs>
          <w:tab w:val="num" w:pos="924"/>
        </w:tabs>
        <w:ind w:left="1317" w:hanging="480"/>
      </w:pPr>
      <w:rPr>
        <w:rFonts w:hint="eastAsia"/>
      </w:r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4" w15:restartNumberingAfterBreak="0">
    <w:nsid w:val="208E1ABB"/>
    <w:multiLevelType w:val="hybridMultilevel"/>
    <w:tmpl w:val="2DDA80D6"/>
    <w:lvl w:ilvl="0" w:tplc="3E34BCF8">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5" w15:restartNumberingAfterBreak="0">
    <w:nsid w:val="28365AD1"/>
    <w:multiLevelType w:val="hybridMultilevel"/>
    <w:tmpl w:val="AF1AFB56"/>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6" w15:restartNumberingAfterBreak="0">
    <w:nsid w:val="2DDA49F3"/>
    <w:multiLevelType w:val="hybridMultilevel"/>
    <w:tmpl w:val="7520C7E6"/>
    <w:lvl w:ilvl="0" w:tplc="0B284460">
      <w:start w:val="1"/>
      <w:numFmt w:val="decimal"/>
      <w:lvlText w:val="%1."/>
      <w:lvlJc w:val="left"/>
      <w:pPr>
        <w:tabs>
          <w:tab w:val="num" w:pos="720"/>
        </w:tabs>
        <w:ind w:left="720" w:hanging="363"/>
      </w:pPr>
      <w:rPr>
        <w:rFonts w:hint="eastAsia"/>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41EF41A0"/>
    <w:multiLevelType w:val="hybridMultilevel"/>
    <w:tmpl w:val="8070E28E"/>
    <w:lvl w:ilvl="0" w:tplc="29EE1D62">
      <w:start w:val="1"/>
      <w:numFmt w:val="decimal"/>
      <w:lvlText w:val="%1."/>
      <w:lvlJc w:val="left"/>
      <w:pPr>
        <w:tabs>
          <w:tab w:val="num" w:pos="720"/>
        </w:tabs>
        <w:ind w:left="720" w:hanging="363"/>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8" w15:restartNumberingAfterBreak="0">
    <w:nsid w:val="51FA29F9"/>
    <w:multiLevelType w:val="hybridMultilevel"/>
    <w:tmpl w:val="F98ACC6E"/>
    <w:lvl w:ilvl="0" w:tplc="8646BCD0">
      <w:start w:val="1"/>
      <w:numFmt w:val="decimal"/>
      <w:lvlText w:val="%1."/>
      <w:lvlJc w:val="left"/>
      <w:pPr>
        <w:tabs>
          <w:tab w:val="num" w:pos="720"/>
        </w:tabs>
        <w:ind w:left="718" w:hanging="361"/>
      </w:pPr>
      <w:rPr>
        <w:rFonts w:hAnsi="Times New Roman" w:hint="default"/>
      </w:rPr>
    </w:lvl>
    <w:lvl w:ilvl="1" w:tplc="04090019" w:tentative="1">
      <w:start w:val="1"/>
      <w:numFmt w:val="ideographTraditional"/>
      <w:lvlText w:val="%2、"/>
      <w:lvlJc w:val="left"/>
      <w:pPr>
        <w:tabs>
          <w:tab w:val="num" w:pos="1319"/>
        </w:tabs>
        <w:ind w:left="1319" w:hanging="480"/>
      </w:pPr>
    </w:lvl>
    <w:lvl w:ilvl="2" w:tplc="0409001B" w:tentative="1">
      <w:start w:val="1"/>
      <w:numFmt w:val="lowerRoman"/>
      <w:lvlText w:val="%3."/>
      <w:lvlJc w:val="right"/>
      <w:pPr>
        <w:tabs>
          <w:tab w:val="num" w:pos="1799"/>
        </w:tabs>
        <w:ind w:left="1799" w:hanging="480"/>
      </w:pPr>
    </w:lvl>
    <w:lvl w:ilvl="3" w:tplc="0409000F" w:tentative="1">
      <w:start w:val="1"/>
      <w:numFmt w:val="decimal"/>
      <w:lvlText w:val="%4."/>
      <w:lvlJc w:val="left"/>
      <w:pPr>
        <w:tabs>
          <w:tab w:val="num" w:pos="2279"/>
        </w:tabs>
        <w:ind w:left="2279" w:hanging="480"/>
      </w:pPr>
    </w:lvl>
    <w:lvl w:ilvl="4" w:tplc="04090019" w:tentative="1">
      <w:start w:val="1"/>
      <w:numFmt w:val="ideographTraditional"/>
      <w:lvlText w:val="%5、"/>
      <w:lvlJc w:val="left"/>
      <w:pPr>
        <w:tabs>
          <w:tab w:val="num" w:pos="2759"/>
        </w:tabs>
        <w:ind w:left="2759" w:hanging="480"/>
      </w:pPr>
    </w:lvl>
    <w:lvl w:ilvl="5" w:tplc="0409001B" w:tentative="1">
      <w:start w:val="1"/>
      <w:numFmt w:val="lowerRoman"/>
      <w:lvlText w:val="%6."/>
      <w:lvlJc w:val="right"/>
      <w:pPr>
        <w:tabs>
          <w:tab w:val="num" w:pos="3239"/>
        </w:tabs>
        <w:ind w:left="3239" w:hanging="480"/>
      </w:pPr>
    </w:lvl>
    <w:lvl w:ilvl="6" w:tplc="0409000F" w:tentative="1">
      <w:start w:val="1"/>
      <w:numFmt w:val="decimal"/>
      <w:lvlText w:val="%7."/>
      <w:lvlJc w:val="left"/>
      <w:pPr>
        <w:tabs>
          <w:tab w:val="num" w:pos="3719"/>
        </w:tabs>
        <w:ind w:left="3719" w:hanging="480"/>
      </w:pPr>
    </w:lvl>
    <w:lvl w:ilvl="7" w:tplc="04090019" w:tentative="1">
      <w:start w:val="1"/>
      <w:numFmt w:val="ideographTraditional"/>
      <w:lvlText w:val="%8、"/>
      <w:lvlJc w:val="left"/>
      <w:pPr>
        <w:tabs>
          <w:tab w:val="num" w:pos="4199"/>
        </w:tabs>
        <w:ind w:left="4199" w:hanging="480"/>
      </w:pPr>
    </w:lvl>
    <w:lvl w:ilvl="8" w:tplc="0409001B" w:tentative="1">
      <w:start w:val="1"/>
      <w:numFmt w:val="lowerRoman"/>
      <w:lvlText w:val="%9."/>
      <w:lvlJc w:val="right"/>
      <w:pPr>
        <w:tabs>
          <w:tab w:val="num" w:pos="4679"/>
        </w:tabs>
        <w:ind w:left="4679" w:hanging="480"/>
      </w:pPr>
    </w:lvl>
  </w:abstractNum>
  <w:abstractNum w:abstractNumId="9" w15:restartNumberingAfterBreak="0">
    <w:nsid w:val="58754DBD"/>
    <w:multiLevelType w:val="hybridMultilevel"/>
    <w:tmpl w:val="BF2ECF5C"/>
    <w:lvl w:ilvl="0" w:tplc="591E6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9C0F40"/>
    <w:multiLevelType w:val="hybridMultilevel"/>
    <w:tmpl w:val="9E78F884"/>
    <w:lvl w:ilvl="0" w:tplc="8CD20086">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1" w15:restartNumberingAfterBreak="0">
    <w:nsid w:val="5B062FD6"/>
    <w:multiLevelType w:val="hybridMultilevel"/>
    <w:tmpl w:val="0A4A16E2"/>
    <w:lvl w:ilvl="0" w:tplc="3C7A843E">
      <w:start w:val="1"/>
      <w:numFmt w:val="decimal"/>
      <w:pStyle w:val="Style2"/>
      <w:lvlText w:val="%1."/>
      <w:lvlJc w:val="left"/>
      <w:pPr>
        <w:ind w:left="480" w:hanging="480"/>
      </w:p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abstractNum w:abstractNumId="12" w15:restartNumberingAfterBreak="0">
    <w:nsid w:val="64D759C6"/>
    <w:multiLevelType w:val="hybridMultilevel"/>
    <w:tmpl w:val="A13E3130"/>
    <w:lvl w:ilvl="0" w:tplc="37A2CA70">
      <w:start w:val="1"/>
      <w:numFmt w:val="decimal"/>
      <w:lvlText w:val="%1."/>
      <w:lvlJc w:val="left"/>
      <w:pPr>
        <w:ind w:left="1280" w:hanging="480"/>
      </w:pPr>
      <w:rPr>
        <w:rFonts w:hint="eastAsia"/>
      </w:rPr>
    </w:lvl>
    <w:lvl w:ilvl="1" w:tplc="04090019" w:tentative="1">
      <w:start w:val="1"/>
      <w:numFmt w:val="ideographTraditional"/>
      <w:lvlText w:val="%2、"/>
      <w:lvlJc w:val="left"/>
      <w:pPr>
        <w:ind w:left="1760" w:hanging="480"/>
      </w:pPr>
    </w:lvl>
    <w:lvl w:ilvl="2" w:tplc="0409001B" w:tentative="1">
      <w:start w:val="1"/>
      <w:numFmt w:val="lowerRoman"/>
      <w:lvlText w:val="%3."/>
      <w:lvlJc w:val="right"/>
      <w:pPr>
        <w:ind w:left="2240" w:hanging="480"/>
      </w:pPr>
    </w:lvl>
    <w:lvl w:ilvl="3" w:tplc="0409000F" w:tentative="1">
      <w:start w:val="1"/>
      <w:numFmt w:val="decimal"/>
      <w:lvlText w:val="%4."/>
      <w:lvlJc w:val="left"/>
      <w:pPr>
        <w:ind w:left="2720" w:hanging="480"/>
      </w:pPr>
    </w:lvl>
    <w:lvl w:ilvl="4" w:tplc="04090019" w:tentative="1">
      <w:start w:val="1"/>
      <w:numFmt w:val="ideographTraditional"/>
      <w:lvlText w:val="%5、"/>
      <w:lvlJc w:val="left"/>
      <w:pPr>
        <w:ind w:left="3200" w:hanging="480"/>
      </w:pPr>
    </w:lvl>
    <w:lvl w:ilvl="5" w:tplc="0409001B" w:tentative="1">
      <w:start w:val="1"/>
      <w:numFmt w:val="lowerRoman"/>
      <w:lvlText w:val="%6."/>
      <w:lvlJc w:val="right"/>
      <w:pPr>
        <w:ind w:left="3680" w:hanging="480"/>
      </w:pPr>
    </w:lvl>
    <w:lvl w:ilvl="6" w:tplc="0409000F" w:tentative="1">
      <w:start w:val="1"/>
      <w:numFmt w:val="decimal"/>
      <w:lvlText w:val="%7."/>
      <w:lvlJc w:val="left"/>
      <w:pPr>
        <w:ind w:left="4160" w:hanging="480"/>
      </w:pPr>
    </w:lvl>
    <w:lvl w:ilvl="7" w:tplc="04090019" w:tentative="1">
      <w:start w:val="1"/>
      <w:numFmt w:val="ideographTraditional"/>
      <w:lvlText w:val="%8、"/>
      <w:lvlJc w:val="left"/>
      <w:pPr>
        <w:ind w:left="4640" w:hanging="480"/>
      </w:pPr>
    </w:lvl>
    <w:lvl w:ilvl="8" w:tplc="0409001B" w:tentative="1">
      <w:start w:val="1"/>
      <w:numFmt w:val="lowerRoman"/>
      <w:lvlText w:val="%9."/>
      <w:lvlJc w:val="right"/>
      <w:pPr>
        <w:ind w:left="5120" w:hanging="480"/>
      </w:pPr>
    </w:lvl>
  </w:abstractNum>
  <w:num w:numId="1">
    <w:abstractNumId w:val="1"/>
  </w:num>
  <w:num w:numId="2">
    <w:abstractNumId w:val="0"/>
  </w:num>
  <w:num w:numId="3">
    <w:abstractNumId w:val="11"/>
  </w:num>
  <w:num w:numId="4">
    <w:abstractNumId w:val="11"/>
    <w:lvlOverride w:ilvl="0">
      <w:startOverride w:val="1"/>
    </w:lvlOverride>
  </w:num>
  <w:num w:numId="5">
    <w:abstractNumId w:val="11"/>
    <w:lvlOverride w:ilvl="0">
      <w:startOverride w:val="1"/>
    </w:lvlOverride>
  </w:num>
  <w:num w:numId="6">
    <w:abstractNumId w:val="2"/>
  </w:num>
  <w:num w:numId="7">
    <w:abstractNumId w:val="5"/>
  </w:num>
  <w:num w:numId="8">
    <w:abstractNumId w:val="10"/>
  </w:num>
  <w:num w:numId="9">
    <w:abstractNumId w:val="9"/>
  </w:num>
  <w:num w:numId="10">
    <w:abstractNumId w:val="11"/>
  </w:num>
  <w:num w:numId="11">
    <w:abstractNumId w:val="11"/>
  </w:num>
  <w:num w:numId="12">
    <w:abstractNumId w:val="11"/>
  </w:num>
  <w:num w:numId="13">
    <w:abstractNumId w:val="11"/>
  </w:num>
  <w:num w:numId="14">
    <w:abstractNumId w:val="12"/>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7"/>
  </w:num>
  <w:num w:numId="23">
    <w:abstractNumId w:val="3"/>
  </w:num>
  <w:num w:numId="24">
    <w:abstractNumId w:val="4"/>
  </w:num>
  <w:num w:numId="25">
    <w:abstractNumId w:val="8"/>
  </w:num>
  <w:num w:numId="26">
    <w:abstractNumId w:val="6"/>
  </w:num>
  <w:num w:numId="27">
    <w:abstractNumId w:val="7"/>
    <w:lvlOverride w:ilvl="0">
      <w:lvl w:ilvl="0" w:tplc="29EE1D62">
        <w:start w:val="1"/>
        <w:numFmt w:val="decimal"/>
        <w:lvlText w:val="%1."/>
        <w:lvlJc w:val="left"/>
        <w:pPr>
          <w:tabs>
            <w:tab w:val="num" w:pos="720"/>
          </w:tabs>
          <w:ind w:left="720" w:hanging="363"/>
        </w:pPr>
        <w:rPr>
          <w:rFonts w:hAnsi="Times New Roman" w:hint="default"/>
        </w:rPr>
      </w:lvl>
    </w:lvlOverride>
    <w:lvlOverride w:ilvl="1">
      <w:lvl w:ilvl="1" w:tplc="04090019"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8">
    <w:abstractNumId w:val="3"/>
    <w:lvlOverride w:ilvl="0">
      <w:lvl w:ilvl="0" w:tplc="C4FA5482">
        <w:start w:val="1"/>
        <w:numFmt w:val="decimal"/>
        <w:lvlText w:val="%1."/>
        <w:lvlJc w:val="left"/>
        <w:pPr>
          <w:tabs>
            <w:tab w:val="num" w:pos="720"/>
          </w:tabs>
          <w:ind w:left="720" w:hanging="363"/>
        </w:pPr>
        <w:rPr>
          <w:rFonts w:hint="default"/>
        </w:rPr>
      </w:lvl>
    </w:lvlOverride>
    <w:lvlOverride w:ilvl="1">
      <w:lvl w:ilvl="1" w:tplc="4BBCDB24" w:tentative="1">
        <w:start w:val="1"/>
        <w:numFmt w:val="ideographTraditional"/>
        <w:lvlText w:val="%2、"/>
        <w:lvlJc w:val="left"/>
        <w:pPr>
          <w:ind w:left="960" w:hanging="480"/>
        </w:pPr>
      </w:lvl>
    </w:lvlOverride>
    <w:lvlOverride w:ilvl="2">
      <w:lvl w:ilvl="2" w:tplc="0409001B"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2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58D"/>
    <w:rsid w:val="00005604"/>
    <w:rsid w:val="0000635A"/>
    <w:rsid w:val="00013B1D"/>
    <w:rsid w:val="00020ADB"/>
    <w:rsid w:val="0003498B"/>
    <w:rsid w:val="00035534"/>
    <w:rsid w:val="00056C8A"/>
    <w:rsid w:val="000637F2"/>
    <w:rsid w:val="000640C9"/>
    <w:rsid w:val="00067981"/>
    <w:rsid w:val="000711D6"/>
    <w:rsid w:val="00076635"/>
    <w:rsid w:val="00083C0D"/>
    <w:rsid w:val="0009277B"/>
    <w:rsid w:val="00096EC1"/>
    <w:rsid w:val="000B352E"/>
    <w:rsid w:val="000C15C7"/>
    <w:rsid w:val="000C167E"/>
    <w:rsid w:val="000C478E"/>
    <w:rsid w:val="000E30AF"/>
    <w:rsid w:val="000E3307"/>
    <w:rsid w:val="000E7C83"/>
    <w:rsid w:val="000F1B3B"/>
    <w:rsid w:val="000F2F0B"/>
    <w:rsid w:val="001028FF"/>
    <w:rsid w:val="0011314B"/>
    <w:rsid w:val="001133EA"/>
    <w:rsid w:val="00115DE4"/>
    <w:rsid w:val="0011778E"/>
    <w:rsid w:val="00125DA7"/>
    <w:rsid w:val="00137DC3"/>
    <w:rsid w:val="0014197B"/>
    <w:rsid w:val="00151F37"/>
    <w:rsid w:val="00153FEA"/>
    <w:rsid w:val="00155248"/>
    <w:rsid w:val="001557D2"/>
    <w:rsid w:val="00156FB5"/>
    <w:rsid w:val="00165942"/>
    <w:rsid w:val="001740B9"/>
    <w:rsid w:val="00176382"/>
    <w:rsid w:val="00180DBD"/>
    <w:rsid w:val="0018123C"/>
    <w:rsid w:val="00187169"/>
    <w:rsid w:val="00191AA1"/>
    <w:rsid w:val="001953A2"/>
    <w:rsid w:val="001A0DB5"/>
    <w:rsid w:val="001B4A16"/>
    <w:rsid w:val="001B5992"/>
    <w:rsid w:val="001B63E1"/>
    <w:rsid w:val="001C4683"/>
    <w:rsid w:val="001C5DA3"/>
    <w:rsid w:val="001E45A5"/>
    <w:rsid w:val="001E7406"/>
    <w:rsid w:val="001F0CF6"/>
    <w:rsid w:val="0020208F"/>
    <w:rsid w:val="00202A12"/>
    <w:rsid w:val="00222DB1"/>
    <w:rsid w:val="002369C5"/>
    <w:rsid w:val="00244BC9"/>
    <w:rsid w:val="002472C4"/>
    <w:rsid w:val="00251B2E"/>
    <w:rsid w:val="00261E77"/>
    <w:rsid w:val="00263AD7"/>
    <w:rsid w:val="00284AD8"/>
    <w:rsid w:val="00287BB9"/>
    <w:rsid w:val="0029030B"/>
    <w:rsid w:val="00297C53"/>
    <w:rsid w:val="002B2939"/>
    <w:rsid w:val="002B34F0"/>
    <w:rsid w:val="002B5FC5"/>
    <w:rsid w:val="002B7B9E"/>
    <w:rsid w:val="002C221B"/>
    <w:rsid w:val="002C38B3"/>
    <w:rsid w:val="002C7DD5"/>
    <w:rsid w:val="002D17A9"/>
    <w:rsid w:val="002D1866"/>
    <w:rsid w:val="002E522B"/>
    <w:rsid w:val="002F3E19"/>
    <w:rsid w:val="002F409F"/>
    <w:rsid w:val="002F7968"/>
    <w:rsid w:val="003153B0"/>
    <w:rsid w:val="0032568A"/>
    <w:rsid w:val="00325F9B"/>
    <w:rsid w:val="00327A64"/>
    <w:rsid w:val="00344C8C"/>
    <w:rsid w:val="003519F1"/>
    <w:rsid w:val="00356FD6"/>
    <w:rsid w:val="003632FB"/>
    <w:rsid w:val="003671EC"/>
    <w:rsid w:val="00377F72"/>
    <w:rsid w:val="00382B58"/>
    <w:rsid w:val="00384150"/>
    <w:rsid w:val="00384C55"/>
    <w:rsid w:val="00385392"/>
    <w:rsid w:val="00393218"/>
    <w:rsid w:val="00395266"/>
    <w:rsid w:val="003B3AAD"/>
    <w:rsid w:val="003B4C03"/>
    <w:rsid w:val="003F22FD"/>
    <w:rsid w:val="003F3C4D"/>
    <w:rsid w:val="003F4D23"/>
    <w:rsid w:val="00412736"/>
    <w:rsid w:val="00416B9C"/>
    <w:rsid w:val="00426B2E"/>
    <w:rsid w:val="00434A58"/>
    <w:rsid w:val="0043610D"/>
    <w:rsid w:val="004437B7"/>
    <w:rsid w:val="004467FF"/>
    <w:rsid w:val="00455BBE"/>
    <w:rsid w:val="00456D8D"/>
    <w:rsid w:val="004571BE"/>
    <w:rsid w:val="00462D77"/>
    <w:rsid w:val="00467C4A"/>
    <w:rsid w:val="0047151A"/>
    <w:rsid w:val="004734B8"/>
    <w:rsid w:val="004A07A0"/>
    <w:rsid w:val="004A2017"/>
    <w:rsid w:val="004B06A5"/>
    <w:rsid w:val="004B554D"/>
    <w:rsid w:val="004B5A81"/>
    <w:rsid w:val="004B6D0E"/>
    <w:rsid w:val="004C0CB5"/>
    <w:rsid w:val="004C6BF0"/>
    <w:rsid w:val="004C7F86"/>
    <w:rsid w:val="004D4763"/>
    <w:rsid w:val="004D7751"/>
    <w:rsid w:val="00504E88"/>
    <w:rsid w:val="00505DCA"/>
    <w:rsid w:val="00512006"/>
    <w:rsid w:val="005124E1"/>
    <w:rsid w:val="0052175B"/>
    <w:rsid w:val="00523977"/>
    <w:rsid w:val="00523DA8"/>
    <w:rsid w:val="005259C3"/>
    <w:rsid w:val="0053472E"/>
    <w:rsid w:val="00534748"/>
    <w:rsid w:val="0054000A"/>
    <w:rsid w:val="005420A2"/>
    <w:rsid w:val="005423BD"/>
    <w:rsid w:val="00550D4B"/>
    <w:rsid w:val="00555217"/>
    <w:rsid w:val="0055614F"/>
    <w:rsid w:val="005655EE"/>
    <w:rsid w:val="00585F40"/>
    <w:rsid w:val="005A1047"/>
    <w:rsid w:val="005A5756"/>
    <w:rsid w:val="005A7DFC"/>
    <w:rsid w:val="005B31EE"/>
    <w:rsid w:val="005C068B"/>
    <w:rsid w:val="005C094A"/>
    <w:rsid w:val="005D25CF"/>
    <w:rsid w:val="005D6675"/>
    <w:rsid w:val="005E3C9D"/>
    <w:rsid w:val="005E561B"/>
    <w:rsid w:val="005E7E53"/>
    <w:rsid w:val="005F6A54"/>
    <w:rsid w:val="00602682"/>
    <w:rsid w:val="00602CD1"/>
    <w:rsid w:val="00607149"/>
    <w:rsid w:val="00607520"/>
    <w:rsid w:val="00610CAD"/>
    <w:rsid w:val="00614FA1"/>
    <w:rsid w:val="00622106"/>
    <w:rsid w:val="00630F5F"/>
    <w:rsid w:val="00632776"/>
    <w:rsid w:val="00643834"/>
    <w:rsid w:val="00644A4C"/>
    <w:rsid w:val="0064739C"/>
    <w:rsid w:val="00663144"/>
    <w:rsid w:val="00664114"/>
    <w:rsid w:val="00665E5D"/>
    <w:rsid w:val="006713BA"/>
    <w:rsid w:val="00680C23"/>
    <w:rsid w:val="00683C3B"/>
    <w:rsid w:val="00683E51"/>
    <w:rsid w:val="00692230"/>
    <w:rsid w:val="006A7CC7"/>
    <w:rsid w:val="006C117A"/>
    <w:rsid w:val="006D776B"/>
    <w:rsid w:val="006E5BA7"/>
    <w:rsid w:val="006E633F"/>
    <w:rsid w:val="006F04F1"/>
    <w:rsid w:val="006F0516"/>
    <w:rsid w:val="006F6A59"/>
    <w:rsid w:val="00704BA9"/>
    <w:rsid w:val="0071292B"/>
    <w:rsid w:val="00722A61"/>
    <w:rsid w:val="00724ED8"/>
    <w:rsid w:val="00734996"/>
    <w:rsid w:val="00734EAF"/>
    <w:rsid w:val="00737563"/>
    <w:rsid w:val="0073774F"/>
    <w:rsid w:val="00740740"/>
    <w:rsid w:val="0074432F"/>
    <w:rsid w:val="007452EF"/>
    <w:rsid w:val="0075270D"/>
    <w:rsid w:val="00752EC4"/>
    <w:rsid w:val="0075614C"/>
    <w:rsid w:val="007575A6"/>
    <w:rsid w:val="0076634B"/>
    <w:rsid w:val="00770764"/>
    <w:rsid w:val="00781BFD"/>
    <w:rsid w:val="00786D5E"/>
    <w:rsid w:val="00792999"/>
    <w:rsid w:val="0079767F"/>
    <w:rsid w:val="007A2879"/>
    <w:rsid w:val="007B2251"/>
    <w:rsid w:val="007B2526"/>
    <w:rsid w:val="007B5A34"/>
    <w:rsid w:val="007C59EE"/>
    <w:rsid w:val="007C65C8"/>
    <w:rsid w:val="007D1B19"/>
    <w:rsid w:val="007D2148"/>
    <w:rsid w:val="007E0A29"/>
    <w:rsid w:val="007E2554"/>
    <w:rsid w:val="007E407A"/>
    <w:rsid w:val="007E4D5F"/>
    <w:rsid w:val="00811E70"/>
    <w:rsid w:val="0081477B"/>
    <w:rsid w:val="0082055B"/>
    <w:rsid w:val="00824558"/>
    <w:rsid w:val="00830B3A"/>
    <w:rsid w:val="00831F39"/>
    <w:rsid w:val="0083214C"/>
    <w:rsid w:val="0084183D"/>
    <w:rsid w:val="00847E4C"/>
    <w:rsid w:val="00847FAE"/>
    <w:rsid w:val="00850C03"/>
    <w:rsid w:val="008563C1"/>
    <w:rsid w:val="008615E3"/>
    <w:rsid w:val="00863280"/>
    <w:rsid w:val="0086601A"/>
    <w:rsid w:val="00871D0F"/>
    <w:rsid w:val="00872FA3"/>
    <w:rsid w:val="00875C56"/>
    <w:rsid w:val="00881B38"/>
    <w:rsid w:val="008841A5"/>
    <w:rsid w:val="00894583"/>
    <w:rsid w:val="00896C42"/>
    <w:rsid w:val="008A0462"/>
    <w:rsid w:val="008A5417"/>
    <w:rsid w:val="008B4B8E"/>
    <w:rsid w:val="008B508C"/>
    <w:rsid w:val="008B5193"/>
    <w:rsid w:val="008B56D5"/>
    <w:rsid w:val="008C273F"/>
    <w:rsid w:val="008D2CA2"/>
    <w:rsid w:val="008D576D"/>
    <w:rsid w:val="008D58FA"/>
    <w:rsid w:val="008E573E"/>
    <w:rsid w:val="008F6A20"/>
    <w:rsid w:val="009125A7"/>
    <w:rsid w:val="00914D25"/>
    <w:rsid w:val="00930DD0"/>
    <w:rsid w:val="00931A13"/>
    <w:rsid w:val="00933FD1"/>
    <w:rsid w:val="00943364"/>
    <w:rsid w:val="00947B93"/>
    <w:rsid w:val="009576C5"/>
    <w:rsid w:val="00962827"/>
    <w:rsid w:val="00962AAB"/>
    <w:rsid w:val="00965AE2"/>
    <w:rsid w:val="00973A4F"/>
    <w:rsid w:val="00974892"/>
    <w:rsid w:val="00976E53"/>
    <w:rsid w:val="00982842"/>
    <w:rsid w:val="00986A28"/>
    <w:rsid w:val="00986AA9"/>
    <w:rsid w:val="009936BF"/>
    <w:rsid w:val="009956D3"/>
    <w:rsid w:val="009968A3"/>
    <w:rsid w:val="009A149C"/>
    <w:rsid w:val="009A462D"/>
    <w:rsid w:val="009A6EE1"/>
    <w:rsid w:val="009B051D"/>
    <w:rsid w:val="009B19D5"/>
    <w:rsid w:val="009C1421"/>
    <w:rsid w:val="009C1BA7"/>
    <w:rsid w:val="009C4320"/>
    <w:rsid w:val="009C5422"/>
    <w:rsid w:val="009E46F5"/>
    <w:rsid w:val="00A0684D"/>
    <w:rsid w:val="00A10141"/>
    <w:rsid w:val="00A173A9"/>
    <w:rsid w:val="00A2691A"/>
    <w:rsid w:val="00A37D04"/>
    <w:rsid w:val="00A4715D"/>
    <w:rsid w:val="00A53460"/>
    <w:rsid w:val="00A571CF"/>
    <w:rsid w:val="00A70C35"/>
    <w:rsid w:val="00A9192C"/>
    <w:rsid w:val="00A94217"/>
    <w:rsid w:val="00AA15F3"/>
    <w:rsid w:val="00AB74F5"/>
    <w:rsid w:val="00AC25C7"/>
    <w:rsid w:val="00AC401B"/>
    <w:rsid w:val="00AC6DF8"/>
    <w:rsid w:val="00AC6E3E"/>
    <w:rsid w:val="00AD5311"/>
    <w:rsid w:val="00AE158D"/>
    <w:rsid w:val="00AF1F4C"/>
    <w:rsid w:val="00AF20BB"/>
    <w:rsid w:val="00AF2129"/>
    <w:rsid w:val="00AF7467"/>
    <w:rsid w:val="00AF7F5B"/>
    <w:rsid w:val="00B02299"/>
    <w:rsid w:val="00B0456B"/>
    <w:rsid w:val="00B074C1"/>
    <w:rsid w:val="00B115AD"/>
    <w:rsid w:val="00B153BB"/>
    <w:rsid w:val="00B274BB"/>
    <w:rsid w:val="00B27DA9"/>
    <w:rsid w:val="00B35DCC"/>
    <w:rsid w:val="00B37361"/>
    <w:rsid w:val="00B37632"/>
    <w:rsid w:val="00B569F6"/>
    <w:rsid w:val="00B60045"/>
    <w:rsid w:val="00B642FD"/>
    <w:rsid w:val="00B71869"/>
    <w:rsid w:val="00B76444"/>
    <w:rsid w:val="00B82803"/>
    <w:rsid w:val="00B85AFD"/>
    <w:rsid w:val="00B87E8A"/>
    <w:rsid w:val="00B917D3"/>
    <w:rsid w:val="00BB33E2"/>
    <w:rsid w:val="00BC133C"/>
    <w:rsid w:val="00BC1BCC"/>
    <w:rsid w:val="00BC2BCB"/>
    <w:rsid w:val="00BC6F73"/>
    <w:rsid w:val="00BF2023"/>
    <w:rsid w:val="00C00926"/>
    <w:rsid w:val="00C0454B"/>
    <w:rsid w:val="00C13ADA"/>
    <w:rsid w:val="00C15CF5"/>
    <w:rsid w:val="00C25144"/>
    <w:rsid w:val="00C428E5"/>
    <w:rsid w:val="00C51CF2"/>
    <w:rsid w:val="00C52287"/>
    <w:rsid w:val="00C54729"/>
    <w:rsid w:val="00C569A8"/>
    <w:rsid w:val="00C579D5"/>
    <w:rsid w:val="00C64EBF"/>
    <w:rsid w:val="00C66D5E"/>
    <w:rsid w:val="00C678CB"/>
    <w:rsid w:val="00C75EC8"/>
    <w:rsid w:val="00C76A7C"/>
    <w:rsid w:val="00C87E30"/>
    <w:rsid w:val="00C91366"/>
    <w:rsid w:val="00C92764"/>
    <w:rsid w:val="00C9624C"/>
    <w:rsid w:val="00CA7F08"/>
    <w:rsid w:val="00CB1D16"/>
    <w:rsid w:val="00CC309F"/>
    <w:rsid w:val="00CE39D2"/>
    <w:rsid w:val="00CE576C"/>
    <w:rsid w:val="00CF59A0"/>
    <w:rsid w:val="00D036DB"/>
    <w:rsid w:val="00D06767"/>
    <w:rsid w:val="00D0712C"/>
    <w:rsid w:val="00D14305"/>
    <w:rsid w:val="00D27FA9"/>
    <w:rsid w:val="00D27FD3"/>
    <w:rsid w:val="00D3145A"/>
    <w:rsid w:val="00D33936"/>
    <w:rsid w:val="00D525F4"/>
    <w:rsid w:val="00D53E01"/>
    <w:rsid w:val="00D619DF"/>
    <w:rsid w:val="00D939C5"/>
    <w:rsid w:val="00D952DD"/>
    <w:rsid w:val="00DA0414"/>
    <w:rsid w:val="00DC2E94"/>
    <w:rsid w:val="00DD0879"/>
    <w:rsid w:val="00DE063D"/>
    <w:rsid w:val="00DE44A1"/>
    <w:rsid w:val="00DE5CBE"/>
    <w:rsid w:val="00DF18DA"/>
    <w:rsid w:val="00DF37FD"/>
    <w:rsid w:val="00DF47CD"/>
    <w:rsid w:val="00E02D89"/>
    <w:rsid w:val="00E04745"/>
    <w:rsid w:val="00E1086C"/>
    <w:rsid w:val="00E11CBF"/>
    <w:rsid w:val="00E1412F"/>
    <w:rsid w:val="00E15D26"/>
    <w:rsid w:val="00E2169F"/>
    <w:rsid w:val="00E27063"/>
    <w:rsid w:val="00E436C4"/>
    <w:rsid w:val="00E47B98"/>
    <w:rsid w:val="00E54683"/>
    <w:rsid w:val="00E60CDF"/>
    <w:rsid w:val="00E62009"/>
    <w:rsid w:val="00E66BF3"/>
    <w:rsid w:val="00E679F9"/>
    <w:rsid w:val="00E72574"/>
    <w:rsid w:val="00E77D8F"/>
    <w:rsid w:val="00E80100"/>
    <w:rsid w:val="00E86547"/>
    <w:rsid w:val="00E93084"/>
    <w:rsid w:val="00E93157"/>
    <w:rsid w:val="00EA16F5"/>
    <w:rsid w:val="00EA4D80"/>
    <w:rsid w:val="00EB47AB"/>
    <w:rsid w:val="00EB518D"/>
    <w:rsid w:val="00EB71EB"/>
    <w:rsid w:val="00EC0545"/>
    <w:rsid w:val="00EC4185"/>
    <w:rsid w:val="00ED55E5"/>
    <w:rsid w:val="00ED7FD7"/>
    <w:rsid w:val="00EE4ABC"/>
    <w:rsid w:val="00EF06AA"/>
    <w:rsid w:val="00EF0DD1"/>
    <w:rsid w:val="00EF18B0"/>
    <w:rsid w:val="00EF25B0"/>
    <w:rsid w:val="00F12BD4"/>
    <w:rsid w:val="00F17C16"/>
    <w:rsid w:val="00F22734"/>
    <w:rsid w:val="00F31876"/>
    <w:rsid w:val="00F32BE5"/>
    <w:rsid w:val="00F40BBE"/>
    <w:rsid w:val="00F43904"/>
    <w:rsid w:val="00F54C55"/>
    <w:rsid w:val="00F633A4"/>
    <w:rsid w:val="00F84396"/>
    <w:rsid w:val="00F85A5A"/>
    <w:rsid w:val="00F87BD1"/>
    <w:rsid w:val="00F91A22"/>
    <w:rsid w:val="00FA0DC6"/>
    <w:rsid w:val="00FA7B59"/>
    <w:rsid w:val="00FC1371"/>
    <w:rsid w:val="00FC3889"/>
    <w:rsid w:val="00FC3E08"/>
    <w:rsid w:val="00FC4198"/>
    <w:rsid w:val="00FD4A44"/>
    <w:rsid w:val="00FE4BC6"/>
    <w:rsid w:val="00FE7FE9"/>
    <w:rsid w:val="00FF285E"/>
    <w:rsid w:val="00FF69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9182F2"/>
  <w15:chartTrackingRefBased/>
  <w15:docId w15:val="{74ECDC5A-B31F-475F-93DD-4465D87EA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715D"/>
    <w:pPr>
      <w:widowControl w:val="0"/>
    </w:pPr>
    <w:rPr>
      <w:kern w:val="2"/>
      <w:sz w:val="24"/>
    </w:rPr>
  </w:style>
  <w:style w:type="paragraph" w:styleId="1">
    <w:name w:val="heading 1"/>
    <w:basedOn w:val="a"/>
    <w:next w:val="a"/>
    <w:link w:val="10"/>
    <w:qFormat/>
    <w:rsid w:val="006D776B"/>
    <w:pPr>
      <w:numPr>
        <w:numId w:val="1"/>
      </w:numPr>
      <w:adjustRightInd w:val="0"/>
      <w:snapToGrid w:val="0"/>
      <w:spacing w:before="240" w:after="120" w:line="240" w:lineRule="atLeast"/>
      <w:ind w:rightChars="-150" w:right="-150"/>
      <w:jc w:val="both"/>
      <w:textAlignment w:val="baseline"/>
      <w:outlineLvl w:val="0"/>
    </w:pPr>
    <w:rPr>
      <w:rFonts w:eastAsia="標楷體" w:hAnsi="標楷體"/>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158D"/>
    <w:pPr>
      <w:ind w:left="720" w:hanging="720"/>
    </w:pPr>
    <w:rPr>
      <w:rFonts w:ascii="CG Times" w:eastAsia="華康細圓體" w:hAnsi="CG Times"/>
    </w:rPr>
  </w:style>
  <w:style w:type="paragraph" w:styleId="a5">
    <w:name w:val="header"/>
    <w:basedOn w:val="a"/>
    <w:link w:val="a6"/>
    <w:uiPriority w:val="99"/>
    <w:rsid w:val="00AE158D"/>
    <w:pPr>
      <w:tabs>
        <w:tab w:val="center" w:pos="4153"/>
        <w:tab w:val="right" w:pos="8306"/>
      </w:tabs>
      <w:adjustRightInd w:val="0"/>
      <w:spacing w:line="360" w:lineRule="atLeast"/>
      <w:textAlignment w:val="baseline"/>
    </w:pPr>
    <w:rPr>
      <w:rFonts w:eastAsia="細明體"/>
      <w:kern w:val="0"/>
      <w:sz w:val="20"/>
    </w:rPr>
  </w:style>
  <w:style w:type="paragraph" w:styleId="a7">
    <w:name w:val="Block Text"/>
    <w:basedOn w:val="a"/>
    <w:rsid w:val="00AE158D"/>
    <w:pPr>
      <w:adjustRightInd w:val="0"/>
      <w:spacing w:line="360" w:lineRule="atLeast"/>
      <w:ind w:left="480" w:right="-87"/>
      <w:jc w:val="both"/>
      <w:textAlignment w:val="baseline"/>
    </w:pPr>
    <w:rPr>
      <w:rFonts w:ascii="標楷體" w:eastAsia="標楷體"/>
      <w:kern w:val="0"/>
      <w:sz w:val="22"/>
    </w:rPr>
  </w:style>
  <w:style w:type="paragraph" w:customStyle="1" w:styleId="21">
    <w:name w:val="標題 21"/>
    <w:basedOn w:val="a"/>
    <w:next w:val="a"/>
    <w:rsid w:val="00AE158D"/>
    <w:pPr>
      <w:tabs>
        <w:tab w:val="left" w:pos="7938"/>
      </w:tabs>
      <w:adjustRightInd w:val="0"/>
      <w:spacing w:line="360" w:lineRule="atLeast"/>
      <w:textAlignment w:val="baseline"/>
    </w:pPr>
    <w:rPr>
      <w:rFonts w:ascii="細明體" w:eastAsia="細明體"/>
      <w:noProof/>
      <w:kern w:val="0"/>
    </w:rPr>
  </w:style>
  <w:style w:type="character" w:customStyle="1" w:styleId="emailstyle24">
    <w:name w:val="emailstyle24"/>
    <w:semiHidden/>
    <w:rsid w:val="00AE158D"/>
    <w:rPr>
      <w:rFonts w:ascii="Arial" w:hAnsi="Arial" w:cs="Arial" w:hint="default"/>
      <w:color w:val="000080"/>
    </w:rPr>
  </w:style>
  <w:style w:type="paragraph" w:styleId="a8">
    <w:name w:val="footer"/>
    <w:basedOn w:val="a"/>
    <w:link w:val="11"/>
    <w:uiPriority w:val="99"/>
    <w:rsid w:val="00E04745"/>
    <w:pPr>
      <w:tabs>
        <w:tab w:val="center" w:pos="4153"/>
        <w:tab w:val="right" w:pos="8306"/>
      </w:tabs>
      <w:snapToGrid w:val="0"/>
    </w:pPr>
    <w:rPr>
      <w:sz w:val="20"/>
    </w:rPr>
  </w:style>
  <w:style w:type="character" w:customStyle="1" w:styleId="11">
    <w:name w:val="頁尾 字元1"/>
    <w:link w:val="a8"/>
    <w:rsid w:val="00E04745"/>
    <w:rPr>
      <w:kern w:val="2"/>
    </w:rPr>
  </w:style>
  <w:style w:type="character" w:customStyle="1" w:styleId="a9">
    <w:name w:val="頁尾 字元"/>
    <w:uiPriority w:val="99"/>
    <w:locked/>
    <w:rsid w:val="00B37632"/>
    <w:rPr>
      <w:rFonts w:cs="Times New Roman"/>
      <w:kern w:val="2"/>
    </w:rPr>
  </w:style>
  <w:style w:type="character" w:styleId="aa">
    <w:name w:val="page number"/>
    <w:rsid w:val="00B37632"/>
    <w:rPr>
      <w:rFonts w:cs="Times New Roman"/>
    </w:rPr>
  </w:style>
  <w:style w:type="character" w:customStyle="1" w:styleId="a6">
    <w:name w:val="頁首 字元"/>
    <w:link w:val="a5"/>
    <w:uiPriority w:val="99"/>
    <w:locked/>
    <w:rsid w:val="00B37632"/>
    <w:rPr>
      <w:rFonts w:eastAsia="細明體"/>
      <w:lang w:val="en-US" w:eastAsia="zh-TW" w:bidi="ar-SA"/>
    </w:rPr>
  </w:style>
  <w:style w:type="paragraph" w:styleId="ab">
    <w:name w:val="List Paragraph"/>
    <w:basedOn w:val="a"/>
    <w:uiPriority w:val="34"/>
    <w:qFormat/>
    <w:rsid w:val="00D036DB"/>
    <w:pPr>
      <w:ind w:leftChars="200" w:left="480"/>
    </w:pPr>
  </w:style>
  <w:style w:type="paragraph" w:styleId="ac">
    <w:name w:val="Balloon Text"/>
    <w:basedOn w:val="a"/>
    <w:link w:val="ad"/>
    <w:rsid w:val="000B352E"/>
    <w:rPr>
      <w:rFonts w:asciiTheme="majorHAnsi" w:eastAsiaTheme="majorEastAsia" w:hAnsiTheme="majorHAnsi" w:cstheme="majorBidi"/>
      <w:sz w:val="18"/>
      <w:szCs w:val="18"/>
    </w:rPr>
  </w:style>
  <w:style w:type="character" w:customStyle="1" w:styleId="ad">
    <w:name w:val="註解方塊文字 字元"/>
    <w:basedOn w:val="a0"/>
    <w:link w:val="ac"/>
    <w:rsid w:val="000B352E"/>
    <w:rPr>
      <w:rFonts w:asciiTheme="majorHAnsi" w:eastAsiaTheme="majorEastAsia" w:hAnsiTheme="majorHAnsi" w:cstheme="majorBidi"/>
      <w:kern w:val="2"/>
      <w:sz w:val="18"/>
      <w:szCs w:val="18"/>
    </w:rPr>
  </w:style>
  <w:style w:type="paragraph" w:styleId="ae">
    <w:name w:val="Title"/>
    <w:basedOn w:val="a"/>
    <w:next w:val="a"/>
    <w:link w:val="af"/>
    <w:qFormat/>
    <w:rsid w:val="000B352E"/>
    <w:pPr>
      <w:spacing w:line="360" w:lineRule="exact"/>
      <w:ind w:rightChars="-150" w:right="-360"/>
      <w:jc w:val="center"/>
    </w:pPr>
    <w:rPr>
      <w:rFonts w:eastAsia="標楷體" w:hAnsi="標楷體"/>
      <w:b/>
      <w:color w:val="000000"/>
      <w:sz w:val="28"/>
    </w:rPr>
  </w:style>
  <w:style w:type="character" w:customStyle="1" w:styleId="a4">
    <w:name w:val="本文縮排 字元"/>
    <w:basedOn w:val="a0"/>
    <w:link w:val="a3"/>
    <w:rsid w:val="000B352E"/>
    <w:rPr>
      <w:rFonts w:ascii="CG Times" w:eastAsia="華康細圓體" w:hAnsi="CG Times"/>
      <w:kern w:val="2"/>
      <w:sz w:val="24"/>
    </w:rPr>
  </w:style>
  <w:style w:type="character" w:customStyle="1" w:styleId="af">
    <w:name w:val="標題 字元"/>
    <w:basedOn w:val="a0"/>
    <w:link w:val="ae"/>
    <w:rsid w:val="000B352E"/>
    <w:rPr>
      <w:rFonts w:eastAsia="標楷體" w:hAnsi="標楷體"/>
      <w:b/>
      <w:color w:val="000000"/>
      <w:kern w:val="2"/>
      <w:sz w:val="28"/>
    </w:rPr>
  </w:style>
  <w:style w:type="paragraph" w:styleId="af0">
    <w:name w:val="Subtitle"/>
    <w:basedOn w:val="a"/>
    <w:next w:val="a"/>
    <w:link w:val="af1"/>
    <w:qFormat/>
    <w:rsid w:val="000B352E"/>
    <w:pPr>
      <w:snapToGrid w:val="0"/>
      <w:spacing w:line="360" w:lineRule="exact"/>
      <w:ind w:rightChars="-150" w:right="-360"/>
      <w:jc w:val="center"/>
    </w:pPr>
    <w:rPr>
      <w:rFonts w:eastAsia="標楷體" w:hAnsi="標楷體"/>
      <w:b/>
      <w:color w:val="FF0000"/>
    </w:rPr>
  </w:style>
  <w:style w:type="character" w:customStyle="1" w:styleId="af1">
    <w:name w:val="副標題 字元"/>
    <w:basedOn w:val="a0"/>
    <w:link w:val="af0"/>
    <w:rsid w:val="000B352E"/>
    <w:rPr>
      <w:rFonts w:eastAsia="標楷體" w:hAnsi="標楷體"/>
      <w:b/>
      <w:color w:val="FF0000"/>
      <w:kern w:val="2"/>
      <w:sz w:val="24"/>
    </w:rPr>
  </w:style>
  <w:style w:type="character" w:customStyle="1" w:styleId="10">
    <w:name w:val="標題 1 字元"/>
    <w:basedOn w:val="a0"/>
    <w:link w:val="1"/>
    <w:rsid w:val="006D776B"/>
    <w:rPr>
      <w:rFonts w:eastAsia="標楷體" w:hAnsi="標楷體"/>
      <w:b/>
      <w:color w:val="000000"/>
      <w:kern w:val="2"/>
      <w:sz w:val="28"/>
    </w:rPr>
  </w:style>
  <w:style w:type="paragraph" w:customStyle="1" w:styleId="af2">
    <w:name w:val="通過"/>
    <w:basedOn w:val="a"/>
    <w:qFormat/>
    <w:rsid w:val="000B352E"/>
    <w:pPr>
      <w:snapToGrid w:val="0"/>
      <w:spacing w:line="280" w:lineRule="exact"/>
      <w:jc w:val="right"/>
    </w:pPr>
    <w:rPr>
      <w:rFonts w:eastAsia="標楷體"/>
      <w:sz w:val="18"/>
      <w:szCs w:val="18"/>
    </w:rPr>
  </w:style>
  <w:style w:type="paragraph" w:customStyle="1" w:styleId="Style1">
    <w:name w:val="Style1"/>
    <w:basedOn w:val="a"/>
    <w:qFormat/>
    <w:rsid w:val="00734996"/>
    <w:pPr>
      <w:adjustRightInd w:val="0"/>
      <w:snapToGrid w:val="0"/>
      <w:spacing w:before="60" w:after="120" w:line="240" w:lineRule="atLeast"/>
      <w:ind w:leftChars="150" w:left="150" w:firstLineChars="200" w:firstLine="200"/>
      <w:jc w:val="both"/>
    </w:pPr>
    <w:rPr>
      <w:rFonts w:eastAsia="標楷體" w:hAnsi="標楷體"/>
      <w:color w:val="000000"/>
      <w:sz w:val="22"/>
      <w:szCs w:val="22"/>
    </w:rPr>
  </w:style>
  <w:style w:type="character" w:styleId="af3">
    <w:name w:val="Subtle Emphasis"/>
    <w:uiPriority w:val="19"/>
    <w:qFormat/>
    <w:rsid w:val="000B352E"/>
    <w:rPr>
      <w:rFonts w:eastAsia="標楷體" w:hAnsi="標楷體"/>
      <w:color w:val="000000"/>
      <w:sz w:val="12"/>
      <w:szCs w:val="12"/>
    </w:rPr>
  </w:style>
  <w:style w:type="paragraph" w:customStyle="1" w:styleId="TableNote">
    <w:name w:val="Table Note"/>
    <w:basedOn w:val="a"/>
    <w:qFormat/>
    <w:rsid w:val="000B352E"/>
    <w:pPr>
      <w:adjustRightInd w:val="0"/>
      <w:spacing w:line="220" w:lineRule="exact"/>
      <w:jc w:val="center"/>
      <w:textAlignment w:val="baseline"/>
    </w:pPr>
    <w:rPr>
      <w:rFonts w:eastAsia="標楷體" w:hAnsi="標楷體"/>
      <w:color w:val="000000"/>
      <w:sz w:val="16"/>
      <w:szCs w:val="12"/>
    </w:rPr>
  </w:style>
  <w:style w:type="paragraph" w:customStyle="1" w:styleId="Style2">
    <w:name w:val="Style2"/>
    <w:basedOn w:val="Style1"/>
    <w:qFormat/>
    <w:rsid w:val="00AF1F4C"/>
    <w:pPr>
      <w:numPr>
        <w:numId w:val="3"/>
      </w:numPr>
      <w:spacing w:beforeLines="50" w:before="180" w:afterLines="50" w:after="180"/>
      <w:ind w:leftChars="0" w:left="0" w:firstLineChars="0" w:firstLine="0"/>
    </w:pPr>
    <w:rPr>
      <w:color w:val="auto"/>
    </w:rPr>
  </w:style>
  <w:style w:type="paragraph" w:customStyle="1" w:styleId="Style3">
    <w:name w:val="Style3"/>
    <w:basedOn w:val="Style2"/>
    <w:qFormat/>
    <w:rsid w:val="008B4B8E"/>
    <w:pPr>
      <w:numPr>
        <w:numId w:val="2"/>
      </w:numPr>
      <w:tabs>
        <w:tab w:val="num" w:pos="360"/>
      </w:tabs>
      <w:spacing w:line="300" w:lineRule="exact"/>
      <w:ind w:left="1280" w:rightChars="-150" w:right="-360" w:firstLine="172"/>
      <w:jc w:val="left"/>
    </w:pPr>
    <w:rPr>
      <w:spacing w:val="10"/>
    </w:rPr>
  </w:style>
  <w:style w:type="paragraph" w:styleId="Web">
    <w:name w:val="Normal (Web)"/>
    <w:basedOn w:val="a"/>
    <w:uiPriority w:val="99"/>
    <w:unhideWhenUsed/>
    <w:rsid w:val="00A4715D"/>
    <w:pPr>
      <w:widowControl/>
      <w:spacing w:before="100" w:beforeAutospacing="1" w:after="100" w:afterAutospacing="1"/>
    </w:pPr>
    <w:rPr>
      <w:rFonts w:ascii="新細明體" w:hAnsi="新細明體" w:cs="新細明體"/>
      <w:kern w:val="0"/>
      <w:szCs w:val="24"/>
    </w:rPr>
  </w:style>
  <w:style w:type="paragraph" w:customStyle="1" w:styleId="Figure">
    <w:name w:val="Figure"/>
    <w:basedOn w:val="a"/>
    <w:qFormat/>
    <w:rsid w:val="00A4715D"/>
    <w:pPr>
      <w:jc w:val="center"/>
    </w:pPr>
  </w:style>
  <w:style w:type="table" w:styleId="af4">
    <w:name w:val="Table Grid"/>
    <w:basedOn w:val="a1"/>
    <w:rsid w:val="00AC2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0ADB"/>
    <w:pPr>
      <w:widowControl w:val="0"/>
      <w:autoSpaceDE w:val="0"/>
      <w:autoSpaceDN w:val="0"/>
      <w:adjustRightInd w:val="0"/>
    </w:pPr>
    <w:rPr>
      <w:rFonts w:ascii="新細明體." w:eastAsia="新細明體." w:cs="新細明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88059">
      <w:bodyDiv w:val="1"/>
      <w:marLeft w:val="0"/>
      <w:marRight w:val="0"/>
      <w:marTop w:val="0"/>
      <w:marBottom w:val="0"/>
      <w:divBdr>
        <w:top w:val="none" w:sz="0" w:space="0" w:color="auto"/>
        <w:left w:val="none" w:sz="0" w:space="0" w:color="auto"/>
        <w:bottom w:val="none" w:sz="0" w:space="0" w:color="auto"/>
        <w:right w:val="none" w:sz="0" w:space="0" w:color="auto"/>
      </w:divBdr>
    </w:div>
    <w:div w:id="287511982">
      <w:bodyDiv w:val="1"/>
      <w:marLeft w:val="0"/>
      <w:marRight w:val="0"/>
      <w:marTop w:val="0"/>
      <w:marBottom w:val="0"/>
      <w:divBdr>
        <w:top w:val="none" w:sz="0" w:space="0" w:color="auto"/>
        <w:left w:val="none" w:sz="0" w:space="0" w:color="auto"/>
        <w:bottom w:val="none" w:sz="0" w:space="0" w:color="auto"/>
        <w:right w:val="none" w:sz="0" w:space="0" w:color="auto"/>
      </w:divBdr>
      <w:divsChild>
        <w:div w:id="1540514603">
          <w:marLeft w:val="547"/>
          <w:marRight w:val="0"/>
          <w:marTop w:val="0"/>
          <w:marBottom w:val="0"/>
          <w:divBdr>
            <w:top w:val="none" w:sz="0" w:space="0" w:color="auto"/>
            <w:left w:val="none" w:sz="0" w:space="0" w:color="auto"/>
            <w:bottom w:val="none" w:sz="0" w:space="0" w:color="auto"/>
            <w:right w:val="none" w:sz="0" w:space="0" w:color="auto"/>
          </w:divBdr>
        </w:div>
      </w:divsChild>
    </w:div>
    <w:div w:id="749934896">
      <w:bodyDiv w:val="1"/>
      <w:marLeft w:val="0"/>
      <w:marRight w:val="0"/>
      <w:marTop w:val="0"/>
      <w:marBottom w:val="0"/>
      <w:divBdr>
        <w:top w:val="none" w:sz="0" w:space="0" w:color="auto"/>
        <w:left w:val="none" w:sz="0" w:space="0" w:color="auto"/>
        <w:bottom w:val="none" w:sz="0" w:space="0" w:color="auto"/>
        <w:right w:val="none" w:sz="0" w:space="0" w:color="auto"/>
      </w:divBdr>
      <w:divsChild>
        <w:div w:id="29188277">
          <w:marLeft w:val="547"/>
          <w:marRight w:val="0"/>
          <w:marTop w:val="0"/>
          <w:marBottom w:val="0"/>
          <w:divBdr>
            <w:top w:val="none" w:sz="0" w:space="0" w:color="auto"/>
            <w:left w:val="none" w:sz="0" w:space="0" w:color="auto"/>
            <w:bottom w:val="none" w:sz="0" w:space="0" w:color="auto"/>
            <w:right w:val="none" w:sz="0" w:space="0" w:color="auto"/>
          </w:divBdr>
        </w:div>
      </w:divsChild>
    </w:div>
    <w:div w:id="1310090828">
      <w:bodyDiv w:val="1"/>
      <w:marLeft w:val="0"/>
      <w:marRight w:val="0"/>
      <w:marTop w:val="0"/>
      <w:marBottom w:val="0"/>
      <w:divBdr>
        <w:top w:val="none" w:sz="0" w:space="0" w:color="auto"/>
        <w:left w:val="none" w:sz="0" w:space="0" w:color="auto"/>
        <w:bottom w:val="none" w:sz="0" w:space="0" w:color="auto"/>
        <w:right w:val="none" w:sz="0" w:space="0" w:color="auto"/>
      </w:divBdr>
    </w:div>
    <w:div w:id="1497266650">
      <w:bodyDiv w:val="1"/>
      <w:marLeft w:val="0"/>
      <w:marRight w:val="0"/>
      <w:marTop w:val="0"/>
      <w:marBottom w:val="0"/>
      <w:divBdr>
        <w:top w:val="none" w:sz="0" w:space="0" w:color="auto"/>
        <w:left w:val="none" w:sz="0" w:space="0" w:color="auto"/>
        <w:bottom w:val="none" w:sz="0" w:space="0" w:color="auto"/>
        <w:right w:val="none" w:sz="0" w:space="0" w:color="auto"/>
      </w:divBdr>
    </w:div>
    <w:div w:id="1533683843">
      <w:bodyDiv w:val="1"/>
      <w:marLeft w:val="0"/>
      <w:marRight w:val="0"/>
      <w:marTop w:val="0"/>
      <w:marBottom w:val="0"/>
      <w:divBdr>
        <w:top w:val="none" w:sz="0" w:space="0" w:color="auto"/>
        <w:left w:val="none" w:sz="0" w:space="0" w:color="auto"/>
        <w:bottom w:val="none" w:sz="0" w:space="0" w:color="auto"/>
        <w:right w:val="none" w:sz="0" w:space="0" w:color="auto"/>
      </w:divBdr>
      <w:divsChild>
        <w:div w:id="1420836203">
          <w:marLeft w:val="547"/>
          <w:marRight w:val="0"/>
          <w:marTop w:val="0"/>
          <w:marBottom w:val="0"/>
          <w:divBdr>
            <w:top w:val="none" w:sz="0" w:space="0" w:color="auto"/>
            <w:left w:val="none" w:sz="0" w:space="0" w:color="auto"/>
            <w:bottom w:val="none" w:sz="0" w:space="0" w:color="auto"/>
            <w:right w:val="none" w:sz="0" w:space="0" w:color="auto"/>
          </w:divBdr>
        </w:div>
      </w:divsChild>
    </w:div>
    <w:div w:id="1575699184">
      <w:bodyDiv w:val="1"/>
      <w:marLeft w:val="0"/>
      <w:marRight w:val="0"/>
      <w:marTop w:val="0"/>
      <w:marBottom w:val="0"/>
      <w:divBdr>
        <w:top w:val="none" w:sz="0" w:space="0" w:color="auto"/>
        <w:left w:val="none" w:sz="0" w:space="0" w:color="auto"/>
        <w:bottom w:val="none" w:sz="0" w:space="0" w:color="auto"/>
        <w:right w:val="none" w:sz="0" w:space="0" w:color="auto"/>
      </w:divBdr>
      <w:divsChild>
        <w:div w:id="1776900238">
          <w:marLeft w:val="547"/>
          <w:marRight w:val="0"/>
          <w:marTop w:val="0"/>
          <w:marBottom w:val="0"/>
          <w:divBdr>
            <w:top w:val="none" w:sz="0" w:space="0" w:color="auto"/>
            <w:left w:val="none" w:sz="0" w:space="0" w:color="auto"/>
            <w:bottom w:val="none" w:sz="0" w:space="0" w:color="auto"/>
            <w:right w:val="none" w:sz="0" w:space="0" w:color="auto"/>
          </w:divBdr>
        </w:div>
      </w:divsChild>
    </w:div>
    <w:div w:id="189989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CBB01-CB3C-4598-810A-0F1C1F47A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2216</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元智大學　工業工程與管理研究所博士班</vt:lpstr>
    </vt:vector>
  </TitlesOfParts>
  <Company>888TIGER</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元智大學　工業工程與管理研究所博士班</dc:title>
  <dc:subject/>
  <dc:creator>teresa</dc:creator>
  <cp:keywords/>
  <cp:lastModifiedBy>李佳霈</cp:lastModifiedBy>
  <cp:revision>2</cp:revision>
  <cp:lastPrinted>2023-03-24T01:41:00Z</cp:lastPrinted>
  <dcterms:created xsi:type="dcterms:W3CDTF">2023-04-27T06:21:00Z</dcterms:created>
  <dcterms:modified xsi:type="dcterms:W3CDTF">2023-04-27T06:21:00Z</dcterms:modified>
</cp:coreProperties>
</file>