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40" w:rsidRPr="006360BA" w:rsidRDefault="007F0940" w:rsidP="007F0940">
      <w:pPr>
        <w:snapToGrid w:val="0"/>
        <w:spacing w:after="60"/>
        <w:jc w:val="center"/>
        <w:rPr>
          <w:rFonts w:eastAsia="標楷體"/>
          <w:b/>
          <w:sz w:val="28"/>
          <w:szCs w:val="28"/>
        </w:rPr>
      </w:pPr>
      <w:r w:rsidRPr="006360BA">
        <w:rPr>
          <w:rFonts w:eastAsia="標楷體" w:hint="eastAsia"/>
          <w:b/>
          <w:sz w:val="28"/>
          <w:szCs w:val="28"/>
        </w:rPr>
        <w:t>元智大學工業工程與管理</w:t>
      </w:r>
      <w:r w:rsidRPr="006360BA">
        <w:rPr>
          <w:rFonts w:eastAsia="標楷體" w:hint="eastAsia"/>
          <w:b/>
          <w:sz w:val="28"/>
          <w:szCs w:val="28"/>
          <w:lang w:eastAsia="zh-HK"/>
        </w:rPr>
        <w:t>學系博</w:t>
      </w:r>
      <w:r w:rsidRPr="006360BA">
        <w:rPr>
          <w:rFonts w:eastAsia="標楷體" w:hint="eastAsia"/>
          <w:b/>
          <w:sz w:val="28"/>
          <w:szCs w:val="28"/>
        </w:rPr>
        <w:t>士班</w:t>
      </w:r>
      <w:r w:rsidRPr="006360BA">
        <w:rPr>
          <w:rFonts w:eastAsia="標楷體"/>
          <w:b/>
          <w:sz w:val="28"/>
          <w:szCs w:val="28"/>
        </w:rPr>
        <w:t xml:space="preserve"> </w:t>
      </w:r>
      <w:r w:rsidRPr="006360BA">
        <w:rPr>
          <w:rFonts w:eastAsia="標楷體" w:hint="eastAsia"/>
          <w:b/>
          <w:sz w:val="28"/>
          <w:szCs w:val="28"/>
        </w:rPr>
        <w:t>必</w:t>
      </w:r>
      <w:r w:rsidRPr="006360BA">
        <w:rPr>
          <w:rFonts w:eastAsia="標楷體" w:hint="eastAsia"/>
          <w:b/>
          <w:sz w:val="28"/>
          <w:szCs w:val="28"/>
          <w:lang w:eastAsia="zh-HK"/>
        </w:rPr>
        <w:t>選</w:t>
      </w:r>
      <w:r w:rsidRPr="006360BA">
        <w:rPr>
          <w:rFonts w:eastAsia="標楷體" w:hint="eastAsia"/>
          <w:b/>
          <w:sz w:val="28"/>
          <w:szCs w:val="28"/>
        </w:rPr>
        <w:t>修科目表</w:t>
      </w:r>
      <w:r w:rsidRPr="006360BA">
        <w:rPr>
          <w:rFonts w:eastAsia="標楷體" w:hint="eastAsia"/>
          <w:b/>
          <w:sz w:val="28"/>
          <w:szCs w:val="28"/>
        </w:rPr>
        <w:t xml:space="preserve"> </w:t>
      </w:r>
    </w:p>
    <w:p w:rsidR="007F0940" w:rsidRDefault="007F0940" w:rsidP="007F0940">
      <w:pPr>
        <w:snapToGrid w:val="0"/>
        <w:spacing w:after="60"/>
        <w:jc w:val="center"/>
        <w:rPr>
          <w:rFonts w:eastAsia="標楷體"/>
          <w:b/>
          <w:sz w:val="28"/>
          <w:szCs w:val="28"/>
        </w:rPr>
      </w:pPr>
      <w:r w:rsidRPr="006360BA">
        <w:rPr>
          <w:rFonts w:eastAsia="標楷體" w:hint="eastAsia"/>
          <w:b/>
          <w:sz w:val="28"/>
          <w:szCs w:val="28"/>
        </w:rPr>
        <w:t>（</w:t>
      </w:r>
      <w:r w:rsidRPr="006360BA">
        <w:rPr>
          <w:rFonts w:eastAsia="標楷體"/>
          <w:b/>
          <w:sz w:val="28"/>
          <w:szCs w:val="28"/>
        </w:rPr>
        <w:t>11</w:t>
      </w:r>
      <w:r>
        <w:rPr>
          <w:rFonts w:eastAsia="標楷體"/>
          <w:b/>
          <w:sz w:val="28"/>
          <w:szCs w:val="28"/>
        </w:rPr>
        <w:t>3</w:t>
      </w:r>
      <w:r w:rsidRPr="006360BA">
        <w:rPr>
          <w:rFonts w:eastAsia="標楷體" w:hint="eastAsia"/>
          <w:b/>
          <w:sz w:val="28"/>
          <w:szCs w:val="28"/>
        </w:rPr>
        <w:t>學年度入學新生適用）</w:t>
      </w:r>
    </w:p>
    <w:p w:rsidR="007F0940" w:rsidRPr="009B79B1" w:rsidRDefault="007F0940" w:rsidP="007F0940">
      <w:pPr>
        <w:adjustRightInd w:val="0"/>
        <w:snapToGrid w:val="0"/>
        <w:jc w:val="center"/>
        <w:rPr>
          <w:rFonts w:eastAsia="標楷體"/>
          <w:b/>
        </w:rPr>
      </w:pPr>
      <w:r w:rsidRPr="009B79B1">
        <w:rPr>
          <w:rFonts w:eastAsia="標楷體"/>
          <w:b/>
        </w:rPr>
        <w:t>List of Required and Elective Courses for</w:t>
      </w:r>
      <w:r w:rsidRPr="009B79B1">
        <w:t xml:space="preserve"> </w:t>
      </w:r>
      <w:r w:rsidRPr="009B79B1">
        <w:rPr>
          <w:rFonts w:eastAsia="標楷體"/>
          <w:b/>
        </w:rPr>
        <w:t>Doctoral Program of</w:t>
      </w:r>
    </w:p>
    <w:p w:rsidR="007F0940" w:rsidRDefault="007F0940" w:rsidP="007F0940">
      <w:pPr>
        <w:snapToGrid w:val="0"/>
        <w:ind w:leftChars="-296" w:left="-102" w:rightChars="-295" w:right="-708" w:hangingChars="253" w:hanging="608"/>
        <w:jc w:val="center"/>
        <w:rPr>
          <w:rFonts w:eastAsia="標楷體"/>
          <w:b/>
        </w:rPr>
      </w:pPr>
      <w:r>
        <w:rPr>
          <w:rFonts w:eastAsia="標楷體"/>
          <w:b/>
        </w:rPr>
        <w:t>Industrial Engineering and Management at Yuan Ze University</w:t>
      </w:r>
    </w:p>
    <w:p w:rsidR="007F0940" w:rsidRDefault="007F0940" w:rsidP="007F0940">
      <w:pPr>
        <w:adjustRightInd w:val="0"/>
        <w:snapToGrid w:val="0"/>
        <w:jc w:val="center"/>
        <w:rPr>
          <w:rFonts w:eastAsia="標楷體"/>
          <w:b/>
          <w:sz w:val="28"/>
          <w:szCs w:val="28"/>
        </w:rPr>
      </w:pPr>
      <w:r>
        <w:rPr>
          <w:rFonts w:eastAsia="標楷體" w:hint="eastAsia"/>
          <w:b/>
        </w:rPr>
        <w:t>（</w:t>
      </w:r>
      <w:r>
        <w:rPr>
          <w:rFonts w:eastAsia="標楷體"/>
          <w:b/>
        </w:rPr>
        <w:t>Applicable to Students Admitted for the Academic year of 2024-2025</w:t>
      </w:r>
      <w:r>
        <w:rPr>
          <w:rFonts w:eastAsia="標楷體" w:hint="eastAsia"/>
          <w:b/>
          <w:sz w:val="28"/>
          <w:szCs w:val="28"/>
        </w:rPr>
        <w:t>）</w:t>
      </w:r>
    </w:p>
    <w:p w:rsidR="007F0940" w:rsidRDefault="007F0940" w:rsidP="007F0940">
      <w:pPr>
        <w:spacing w:line="240" w:lineRule="exact"/>
        <w:ind w:leftChars="100" w:left="240" w:rightChars="-59" w:right="-142"/>
        <w:jc w:val="right"/>
        <w:rPr>
          <w:sz w:val="18"/>
          <w:szCs w:val="18"/>
        </w:rPr>
      </w:pPr>
    </w:p>
    <w:p w:rsidR="007F0940" w:rsidRPr="0063577B" w:rsidRDefault="007F0940" w:rsidP="007F0940">
      <w:pPr>
        <w:spacing w:line="240" w:lineRule="exact"/>
        <w:ind w:leftChars="100" w:left="240" w:rightChars="-201" w:right="-482"/>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7F0940" w:rsidRDefault="007F0940" w:rsidP="007F0940">
      <w:pPr>
        <w:spacing w:line="240" w:lineRule="exact"/>
        <w:ind w:leftChars="100" w:left="240" w:rightChars="-201" w:right="-482"/>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p w:rsidR="007F0940" w:rsidRPr="007F0940" w:rsidRDefault="007F0940" w:rsidP="007F0940">
      <w:pPr>
        <w:spacing w:line="240" w:lineRule="exact"/>
        <w:ind w:leftChars="100" w:left="240" w:rightChars="-201" w:right="-482"/>
        <w:jc w:val="right"/>
        <w:rPr>
          <w:rFonts w:eastAsia="標楷體"/>
          <w:sz w:val="18"/>
          <w:szCs w:val="18"/>
        </w:rPr>
      </w:pPr>
      <w:r w:rsidRPr="007F0940">
        <w:rPr>
          <w:rFonts w:eastAsia="標楷體"/>
          <w:sz w:val="18"/>
          <w:szCs w:val="18"/>
        </w:rPr>
        <w:t xml:space="preserve">113.11.20 </w:t>
      </w:r>
      <w:r w:rsidRPr="007F0940">
        <w:rPr>
          <w:rFonts w:eastAsia="標楷體"/>
          <w:sz w:val="18"/>
          <w:szCs w:val="18"/>
        </w:rPr>
        <w:t>一一三學年度第二次教務會議修訂通過</w:t>
      </w:r>
    </w:p>
    <w:p w:rsidR="007F0940" w:rsidRPr="007F0940" w:rsidRDefault="007F0940" w:rsidP="007F0940">
      <w:pPr>
        <w:spacing w:line="240" w:lineRule="exact"/>
        <w:ind w:leftChars="100" w:left="240" w:rightChars="-201" w:right="-482"/>
        <w:jc w:val="right"/>
        <w:rPr>
          <w:rFonts w:eastAsia="標楷體"/>
          <w:sz w:val="18"/>
          <w:szCs w:val="18"/>
        </w:rPr>
      </w:pPr>
      <w:r w:rsidRPr="007F0940">
        <w:rPr>
          <w:rFonts w:eastAsia="標楷體"/>
          <w:sz w:val="18"/>
          <w:szCs w:val="18"/>
        </w:rPr>
        <w:t>Amended by the 2nd Academic Affairs Meeting, Academic Year 2024, on November 20, 2024</w:t>
      </w:r>
    </w:p>
    <w:tbl>
      <w:tblPr>
        <w:tblStyle w:val="af5"/>
        <w:tblW w:w="9923" w:type="dxa"/>
        <w:tblInd w:w="-5" w:type="dxa"/>
        <w:tblLook w:val="04A0" w:firstRow="1" w:lastRow="0" w:firstColumn="1" w:lastColumn="0" w:noHBand="0" w:noVBand="1"/>
      </w:tblPr>
      <w:tblGrid>
        <w:gridCol w:w="993"/>
        <w:gridCol w:w="2971"/>
        <w:gridCol w:w="4967"/>
        <w:gridCol w:w="992"/>
      </w:tblGrid>
      <w:tr w:rsidR="007F0940" w:rsidRPr="00CA546C" w:rsidTr="000D1037">
        <w:trPr>
          <w:trHeight w:val="696"/>
        </w:trPr>
        <w:tc>
          <w:tcPr>
            <w:tcW w:w="9923" w:type="dxa"/>
            <w:gridSpan w:val="4"/>
            <w:shd w:val="clear" w:color="auto" w:fill="D9D9D9" w:themeFill="background1" w:themeFillShade="D9"/>
            <w:vAlign w:val="center"/>
          </w:tcPr>
          <w:p w:rsidR="007F0940" w:rsidRPr="00CA546C" w:rsidRDefault="007F0940" w:rsidP="000D1037">
            <w:pPr>
              <w:widowControl/>
              <w:spacing w:line="300" w:lineRule="exact"/>
              <w:ind w:left="171" w:hangingChars="71" w:hanging="171"/>
              <w:rPr>
                <w:rFonts w:eastAsia="標楷體"/>
                <w:b/>
              </w:rPr>
            </w:pPr>
            <w:r w:rsidRPr="00CA546C">
              <w:rPr>
                <w:rFonts w:eastAsia="標楷體"/>
                <w:b/>
                <w:lang w:eastAsia="zh-HK"/>
              </w:rPr>
              <w:t>選修</w:t>
            </w:r>
            <w:r w:rsidRPr="00CA546C">
              <w:rPr>
                <w:rFonts w:eastAsia="標楷體"/>
                <w:b/>
              </w:rPr>
              <w:t>類別：決策最佳化與全球運籌管理</w:t>
            </w:r>
            <w:r w:rsidRPr="00CA546C">
              <w:rPr>
                <w:rFonts w:eastAsia="標楷體"/>
                <w:b/>
              </w:rPr>
              <w:t xml:space="preserve"> </w:t>
            </w:r>
          </w:p>
          <w:p w:rsidR="007F0940" w:rsidRPr="00CA546C" w:rsidRDefault="007F0940" w:rsidP="000D1037">
            <w:pPr>
              <w:widowControl/>
              <w:spacing w:line="300" w:lineRule="exact"/>
              <w:ind w:left="170" w:hangingChars="71" w:hanging="170"/>
              <w:rPr>
                <w:rFonts w:eastAsia="標楷體"/>
                <w:b/>
              </w:rPr>
            </w:pPr>
            <w:r w:rsidRPr="00CA546C">
              <w:rPr>
                <w:rFonts w:eastAsia="標楷體"/>
              </w:rPr>
              <w:t>Category: Optimization and Global Logistics Management</w:t>
            </w:r>
          </w:p>
        </w:tc>
      </w:tr>
      <w:tr w:rsidR="007F0940" w:rsidRPr="00CA546C" w:rsidTr="000D1037">
        <w:trPr>
          <w:trHeight w:val="300"/>
        </w:trPr>
        <w:tc>
          <w:tcPr>
            <w:tcW w:w="993" w:type="dxa"/>
          </w:tcPr>
          <w:p w:rsidR="007F0940" w:rsidRPr="00CA546C" w:rsidRDefault="007F0940" w:rsidP="000D1037">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IE503</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模擬學</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Simulation</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IE507</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數學規劃（一）</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Mathematical Programming (I)</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IE518</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時間序列分析</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Time Series Analysis and Forecasting</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tcPr>
          <w:p w:rsidR="007F0940" w:rsidRPr="00193CE7" w:rsidRDefault="007F0940" w:rsidP="000D1037">
            <w:pPr>
              <w:widowControl/>
              <w:ind w:left="156" w:hangingChars="71" w:hanging="156"/>
              <w:jc w:val="center"/>
              <w:rPr>
                <w:rFonts w:eastAsia="標楷體"/>
                <w:sz w:val="22"/>
                <w:szCs w:val="22"/>
              </w:rPr>
            </w:pPr>
            <w:r w:rsidRPr="00193CE7">
              <w:rPr>
                <w:rFonts w:eastAsia="標楷體"/>
                <w:sz w:val="22"/>
                <w:szCs w:val="22"/>
              </w:rPr>
              <w:t>IE520</w:t>
            </w:r>
          </w:p>
        </w:tc>
        <w:tc>
          <w:tcPr>
            <w:tcW w:w="2971" w:type="dxa"/>
          </w:tcPr>
          <w:p w:rsidR="007F0940" w:rsidRPr="00193CE7" w:rsidRDefault="007F0940" w:rsidP="000D1037">
            <w:pPr>
              <w:widowControl/>
              <w:ind w:left="156" w:hangingChars="71" w:hanging="156"/>
              <w:rPr>
                <w:rFonts w:eastAsia="標楷體"/>
                <w:sz w:val="22"/>
                <w:szCs w:val="22"/>
              </w:rPr>
            </w:pPr>
            <w:r w:rsidRPr="00193CE7">
              <w:rPr>
                <w:rFonts w:eastAsia="標楷體" w:hint="eastAsia"/>
                <w:sz w:val="22"/>
                <w:szCs w:val="22"/>
              </w:rPr>
              <w:t>田口式品質工程</w:t>
            </w:r>
          </w:p>
        </w:tc>
        <w:tc>
          <w:tcPr>
            <w:tcW w:w="4967" w:type="dxa"/>
          </w:tcPr>
          <w:p w:rsidR="007F0940" w:rsidRPr="00193CE7" w:rsidRDefault="007F0940" w:rsidP="000D1037">
            <w:pPr>
              <w:widowControl/>
              <w:ind w:left="156" w:hangingChars="71" w:hanging="156"/>
              <w:rPr>
                <w:rFonts w:eastAsia="標楷體"/>
                <w:sz w:val="22"/>
                <w:szCs w:val="22"/>
              </w:rPr>
            </w:pPr>
            <w:r w:rsidRPr="00193CE7">
              <w:rPr>
                <w:rFonts w:eastAsia="標楷體"/>
                <w:sz w:val="22"/>
                <w:szCs w:val="22"/>
              </w:rPr>
              <w:t>Taguchi Quality Engineering</w:t>
            </w:r>
          </w:p>
        </w:tc>
        <w:tc>
          <w:tcPr>
            <w:tcW w:w="992" w:type="dxa"/>
          </w:tcPr>
          <w:p w:rsidR="007F0940" w:rsidRPr="00193CE7" w:rsidRDefault="007F0940" w:rsidP="000D1037">
            <w:pPr>
              <w:widowControl/>
              <w:ind w:left="156" w:rightChars="37" w:right="89" w:hangingChars="71" w:hanging="156"/>
              <w:jc w:val="center"/>
              <w:rPr>
                <w:rFonts w:eastAsia="標楷體"/>
                <w:sz w:val="22"/>
                <w:szCs w:val="22"/>
              </w:rPr>
            </w:pPr>
            <w:r w:rsidRPr="00193CE7">
              <w:rPr>
                <w:rFonts w:eastAsia="標楷體" w:hint="eastAsia"/>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IE533</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機率分析</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Probabilistic Analysis</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IE537</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高等設施規劃</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Advanced Facilities Planning</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IE538</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實驗設計</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Experimental Design and Applications</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IE541</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決策分析</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Decision Analysis</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IE576</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全球運籌管理</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Global Logistics Management</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IE579</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運輸管理</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Transportation Management</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IE581</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服務系統設計</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Service System Design</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IE591</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物流系統</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Analysis of Material Flows and Distribution System</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IE600</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系統工程</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System Engineering</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IE605</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多變量分析</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Multivariate Analysis</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IE607</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啟發式最佳化</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Heuristic Optimization</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IE610</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行動電子商務</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Mobile Commerce</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IE613</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供應鏈管理專題</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Topics in Supply Chain Management</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36"/>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IE615</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模糊工程與資訊</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Fuzzy Engineering and Information</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36"/>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IE618</w:t>
            </w:r>
          </w:p>
        </w:tc>
        <w:tc>
          <w:tcPr>
            <w:tcW w:w="2971" w:type="dxa"/>
            <w:hideMark/>
          </w:tcPr>
          <w:p w:rsidR="007F0940" w:rsidRPr="00CA546C" w:rsidRDefault="007F0940" w:rsidP="000D1037">
            <w:pPr>
              <w:widowControl/>
              <w:ind w:left="142" w:hangingChars="71" w:hanging="142"/>
              <w:rPr>
                <w:rFonts w:eastAsia="標楷體"/>
                <w:sz w:val="20"/>
              </w:rPr>
            </w:pPr>
            <w:r w:rsidRPr="00CA546C">
              <w:rPr>
                <w:rFonts w:eastAsia="標楷體"/>
                <w:sz w:val="20"/>
              </w:rPr>
              <w:t>TFT-LCD</w:t>
            </w:r>
            <w:r w:rsidRPr="00CA546C">
              <w:rPr>
                <w:rFonts w:eastAsia="標楷體"/>
                <w:sz w:val="20"/>
              </w:rPr>
              <w:t>產業分析與個案探討</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TFT-LCD Industry Analysis and Case Study</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36"/>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IE622</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卓越經營管理</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Managing for Business Excellence</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106"/>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IE630</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進階專案管理</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Advanced Project Management</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36"/>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IE631</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永續發展</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Sustainable Development</w:t>
            </w:r>
          </w:p>
        </w:tc>
        <w:tc>
          <w:tcPr>
            <w:tcW w:w="992" w:type="dxa"/>
            <w:hideMark/>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503"/>
          <w:tblHeader/>
        </w:trPr>
        <w:tc>
          <w:tcPr>
            <w:tcW w:w="9923" w:type="dxa"/>
            <w:gridSpan w:val="4"/>
            <w:shd w:val="clear" w:color="auto" w:fill="D9D9D9" w:themeFill="background1" w:themeFillShade="D9"/>
            <w:vAlign w:val="center"/>
          </w:tcPr>
          <w:p w:rsidR="007F0940" w:rsidRPr="00CA546C" w:rsidRDefault="007F0940" w:rsidP="000D1037">
            <w:pPr>
              <w:widowControl/>
              <w:ind w:left="171" w:hangingChars="71" w:hanging="171"/>
              <w:rPr>
                <w:rFonts w:eastAsia="標楷體"/>
                <w:b/>
                <w:lang w:eastAsia="zh-HK"/>
              </w:rPr>
            </w:pPr>
            <w:r w:rsidRPr="00CA546C">
              <w:rPr>
                <w:rFonts w:eastAsia="標楷體"/>
                <w:b/>
                <w:lang w:eastAsia="zh-HK"/>
              </w:rPr>
              <w:t>選修類別：智慧型生產與大數據分析</w:t>
            </w:r>
          </w:p>
          <w:p w:rsidR="007F0940" w:rsidRPr="00CA546C" w:rsidRDefault="007F0940" w:rsidP="000D1037">
            <w:pPr>
              <w:widowControl/>
              <w:ind w:left="170" w:hangingChars="71" w:hanging="170"/>
              <w:rPr>
                <w:rFonts w:eastAsia="標楷體"/>
                <w:b/>
                <w:sz w:val="22"/>
                <w:szCs w:val="22"/>
              </w:rPr>
            </w:pPr>
            <w:r w:rsidRPr="00CA546C">
              <w:rPr>
                <w:rFonts w:eastAsia="標楷體"/>
              </w:rPr>
              <w:t>Category: Intelligent Manufacturing and Big Data Analysis</w:t>
            </w:r>
          </w:p>
        </w:tc>
      </w:tr>
      <w:tr w:rsidR="007F0940" w:rsidRPr="00CA546C" w:rsidTr="000D1037">
        <w:trPr>
          <w:trHeight w:val="300"/>
        </w:trPr>
        <w:tc>
          <w:tcPr>
            <w:tcW w:w="993" w:type="dxa"/>
          </w:tcPr>
          <w:p w:rsidR="007F0940" w:rsidRPr="00CA546C" w:rsidRDefault="007F0940" w:rsidP="000D1037">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7F0940" w:rsidRPr="00CA546C" w:rsidRDefault="007F0940" w:rsidP="000D1037">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IE508</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人工智慧與專家系統專題</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Artificial Intelligence and Expert System Topics</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IE510</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電腦繪圖</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Computer Graphics</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IE517</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存貨系統與管制</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Inventory Systems and Control</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lastRenderedPageBreak/>
              <w:t>IE524</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工程管理系統</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Engineering Management Systems</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IE531</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高等品質管制</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Advanced Quality Control</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IE534</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生產排程</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Production Scheduling</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IE543</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生產計劃</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Production Planning</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IE544</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電腦輔助設計與製造（一）</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Computer-Aided Design and Manufacturing (I)</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IE562</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3D</w:t>
            </w:r>
            <w:r w:rsidRPr="00CA546C">
              <w:rPr>
                <w:rFonts w:eastAsia="標楷體"/>
                <w:sz w:val="22"/>
                <w:szCs w:val="22"/>
              </w:rPr>
              <w:t>視覺模擬和虛擬實境</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3D Visual Simulation and Virtual Reality</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IE565</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人因工程</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Human Factors</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IE566</w:t>
            </w:r>
          </w:p>
        </w:tc>
        <w:tc>
          <w:tcPr>
            <w:tcW w:w="2971"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可靠度工程</w:t>
            </w:r>
          </w:p>
        </w:tc>
        <w:tc>
          <w:tcPr>
            <w:tcW w:w="4967" w:type="dxa"/>
            <w:hideMark/>
          </w:tcPr>
          <w:p w:rsidR="007F0940" w:rsidRPr="00CA546C" w:rsidRDefault="007F0940" w:rsidP="000D1037">
            <w:pPr>
              <w:widowControl/>
              <w:ind w:left="156" w:hangingChars="71" w:hanging="156"/>
              <w:rPr>
                <w:rFonts w:eastAsia="標楷體"/>
                <w:sz w:val="22"/>
                <w:szCs w:val="22"/>
              </w:rPr>
            </w:pPr>
            <w:r w:rsidRPr="00CA546C">
              <w:rPr>
                <w:rFonts w:eastAsia="標楷體"/>
                <w:sz w:val="22"/>
                <w:szCs w:val="22"/>
              </w:rPr>
              <w:t>Reliability Engineering</w:t>
            </w:r>
          </w:p>
        </w:tc>
        <w:tc>
          <w:tcPr>
            <w:tcW w:w="992" w:type="dxa"/>
            <w:hideMark/>
          </w:tcPr>
          <w:p w:rsidR="007F0940" w:rsidRPr="00CA546C" w:rsidRDefault="007F0940" w:rsidP="000D1037">
            <w:pPr>
              <w:widowControl/>
              <w:ind w:left="156" w:hangingChars="71" w:hanging="156"/>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IE571</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高等工程經濟</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Advanced Engineering Economics</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IE574</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資料視覺</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Data Visualization</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IE590</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機器視覺應用</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Machine Vision</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IE592</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及時生產系統</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Just-in-Time Production System</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IE593</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高等生產管制</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Advanced Production Control</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IE599</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資料探勘</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Data Mining</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IE614</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資料模式辨識與分類</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Data Pattern Recognition and Classification</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IE619</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虛擬實境系統設計與建構</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Design and Construction of Virtual Reality Systems</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IE623</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人因設計</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Ergonomic Design</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IE624</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優使性工程</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Usability Engineering</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00"/>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IE625</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巨量資料分析</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Big Data Analytics</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39"/>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IE626</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物聯網概論與實務</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 xml:space="preserve">Introduction and Practice of Internet of Things (IoT) </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39"/>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IE627</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區塊鏈原理與實務</w:t>
            </w:r>
            <w:r w:rsidRPr="00CA546C">
              <w:rPr>
                <w:rFonts w:ascii="Segoe UI Symbol" w:eastAsia="標楷體" w:hAnsi="Segoe UI Symbol" w:cs="Segoe UI Symbol"/>
                <w:sz w:val="22"/>
                <w:szCs w:val="22"/>
              </w:rPr>
              <w:t>★</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Blockchain Principles and Practices</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39"/>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IE628</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一</w:t>
            </w:r>
            <w:r w:rsidRPr="00CA546C">
              <w:rPr>
                <w:rFonts w:eastAsia="標楷體"/>
                <w:sz w:val="22"/>
                <w:szCs w:val="22"/>
              </w:rPr>
              <w:t xml:space="preserve">) </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 xml:space="preserve">Big Data Analytics (I) </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39"/>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IE629</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二</w:t>
            </w:r>
            <w:r w:rsidRPr="00CA546C">
              <w:rPr>
                <w:rFonts w:eastAsia="標楷體"/>
                <w:sz w:val="22"/>
                <w:szCs w:val="22"/>
              </w:rPr>
              <w:t xml:space="preserve">) </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 xml:space="preserve">Big Data Analytics (II) </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39"/>
        </w:trPr>
        <w:tc>
          <w:tcPr>
            <w:tcW w:w="993"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IE632</w:t>
            </w:r>
          </w:p>
        </w:tc>
        <w:tc>
          <w:tcPr>
            <w:tcW w:w="2971" w:type="dxa"/>
            <w:hideMark/>
          </w:tcPr>
          <w:p w:rsidR="007F0940" w:rsidRPr="00CA546C" w:rsidRDefault="007F0940" w:rsidP="000D1037">
            <w:pPr>
              <w:widowControl/>
              <w:rPr>
                <w:rFonts w:eastAsia="標楷體"/>
                <w:sz w:val="22"/>
                <w:szCs w:val="22"/>
              </w:rPr>
            </w:pPr>
            <w:r w:rsidRPr="00CA546C">
              <w:rPr>
                <w:rFonts w:eastAsia="標楷體"/>
                <w:sz w:val="22"/>
                <w:szCs w:val="22"/>
              </w:rPr>
              <w:t>智慧製造</w:t>
            </w:r>
          </w:p>
        </w:tc>
        <w:tc>
          <w:tcPr>
            <w:tcW w:w="4967" w:type="dxa"/>
            <w:hideMark/>
          </w:tcPr>
          <w:p w:rsidR="007F0940" w:rsidRPr="00CA546C" w:rsidRDefault="007F0940" w:rsidP="000D1037">
            <w:pPr>
              <w:widowControl/>
              <w:rPr>
                <w:rFonts w:eastAsia="標楷體"/>
                <w:sz w:val="22"/>
                <w:szCs w:val="22"/>
              </w:rPr>
            </w:pPr>
            <w:r w:rsidRPr="00CA546C">
              <w:rPr>
                <w:rFonts w:eastAsia="標楷體"/>
                <w:sz w:val="22"/>
                <w:szCs w:val="22"/>
              </w:rPr>
              <w:t>Smart Manufacturing</w:t>
            </w:r>
          </w:p>
        </w:tc>
        <w:tc>
          <w:tcPr>
            <w:tcW w:w="992" w:type="dxa"/>
            <w:hideMark/>
          </w:tcPr>
          <w:p w:rsidR="007F0940" w:rsidRPr="00CA546C" w:rsidRDefault="007F0940" w:rsidP="000D1037">
            <w:pPr>
              <w:widowControl/>
              <w:jc w:val="center"/>
              <w:rPr>
                <w:rFonts w:eastAsia="標楷體"/>
                <w:sz w:val="22"/>
                <w:szCs w:val="22"/>
              </w:rPr>
            </w:pPr>
            <w:r w:rsidRPr="00CA546C">
              <w:rPr>
                <w:rFonts w:eastAsia="標楷體"/>
                <w:sz w:val="22"/>
                <w:szCs w:val="22"/>
              </w:rPr>
              <w:t>3</w:t>
            </w:r>
          </w:p>
        </w:tc>
      </w:tr>
      <w:tr w:rsidR="007F0940" w:rsidRPr="00CA546C" w:rsidTr="000D1037">
        <w:trPr>
          <w:trHeight w:val="339"/>
        </w:trPr>
        <w:tc>
          <w:tcPr>
            <w:tcW w:w="993" w:type="dxa"/>
            <w:shd w:val="clear" w:color="auto" w:fill="auto"/>
          </w:tcPr>
          <w:p w:rsidR="007F0940" w:rsidRPr="00B17179" w:rsidRDefault="007F0940" w:rsidP="000D1037">
            <w:pPr>
              <w:widowControl/>
              <w:jc w:val="center"/>
              <w:rPr>
                <w:rFonts w:eastAsia="標楷體"/>
                <w:sz w:val="22"/>
                <w:szCs w:val="22"/>
              </w:rPr>
            </w:pPr>
            <w:r w:rsidRPr="00B17179">
              <w:rPr>
                <w:rFonts w:eastAsia="標楷體" w:hint="eastAsia"/>
                <w:sz w:val="22"/>
                <w:szCs w:val="22"/>
              </w:rPr>
              <w:t>IE633</w:t>
            </w:r>
          </w:p>
        </w:tc>
        <w:tc>
          <w:tcPr>
            <w:tcW w:w="2971" w:type="dxa"/>
            <w:shd w:val="clear" w:color="auto" w:fill="auto"/>
          </w:tcPr>
          <w:p w:rsidR="007F0940" w:rsidRPr="00B17179" w:rsidRDefault="007F0940" w:rsidP="000D1037">
            <w:pPr>
              <w:widowControl/>
              <w:rPr>
                <w:rFonts w:eastAsia="標楷體"/>
                <w:sz w:val="22"/>
                <w:szCs w:val="22"/>
              </w:rPr>
            </w:pPr>
            <w:r w:rsidRPr="00B17179">
              <w:rPr>
                <w:rFonts w:eastAsia="標楷體" w:hint="eastAsia"/>
                <w:sz w:val="22"/>
                <w:szCs w:val="22"/>
              </w:rPr>
              <w:t>生成式</w:t>
            </w:r>
            <w:r w:rsidRPr="00B17179">
              <w:rPr>
                <w:rFonts w:eastAsia="標楷體" w:hint="eastAsia"/>
                <w:sz w:val="22"/>
                <w:szCs w:val="22"/>
              </w:rPr>
              <w:t>AI</w:t>
            </w:r>
            <w:r w:rsidRPr="00B17179">
              <w:rPr>
                <w:rFonts w:eastAsia="標楷體" w:hint="eastAsia"/>
                <w:sz w:val="22"/>
                <w:szCs w:val="22"/>
              </w:rPr>
              <w:t>與大語言模型</w:t>
            </w:r>
          </w:p>
        </w:tc>
        <w:tc>
          <w:tcPr>
            <w:tcW w:w="4967" w:type="dxa"/>
            <w:shd w:val="clear" w:color="auto" w:fill="auto"/>
          </w:tcPr>
          <w:p w:rsidR="007F0940" w:rsidRPr="00B17179" w:rsidRDefault="007F0940" w:rsidP="000D1037">
            <w:pPr>
              <w:widowControl/>
              <w:rPr>
                <w:rFonts w:eastAsia="標楷體"/>
                <w:sz w:val="22"/>
                <w:szCs w:val="22"/>
              </w:rPr>
            </w:pPr>
            <w:r w:rsidRPr="00B17179">
              <w:rPr>
                <w:rFonts w:eastAsia="標楷體"/>
                <w:sz w:val="22"/>
                <w:szCs w:val="22"/>
              </w:rPr>
              <w:t>Generative AI and Large Language Model</w:t>
            </w:r>
          </w:p>
        </w:tc>
        <w:tc>
          <w:tcPr>
            <w:tcW w:w="992" w:type="dxa"/>
            <w:shd w:val="clear" w:color="auto" w:fill="auto"/>
          </w:tcPr>
          <w:p w:rsidR="007F0940" w:rsidRPr="00B17179" w:rsidRDefault="007F0940" w:rsidP="000D1037">
            <w:pPr>
              <w:widowControl/>
              <w:jc w:val="center"/>
              <w:rPr>
                <w:rFonts w:eastAsia="標楷體"/>
                <w:sz w:val="22"/>
                <w:szCs w:val="22"/>
              </w:rPr>
            </w:pPr>
            <w:r w:rsidRPr="00B17179">
              <w:rPr>
                <w:rFonts w:eastAsia="標楷體" w:hint="eastAsia"/>
                <w:sz w:val="22"/>
                <w:szCs w:val="22"/>
              </w:rPr>
              <w:t>3</w:t>
            </w:r>
          </w:p>
        </w:tc>
      </w:tr>
      <w:tr w:rsidR="007F0940" w:rsidRPr="00CA546C" w:rsidTr="000D1037">
        <w:trPr>
          <w:trHeight w:val="334"/>
        </w:trPr>
        <w:tc>
          <w:tcPr>
            <w:tcW w:w="9923" w:type="dxa"/>
            <w:gridSpan w:val="4"/>
            <w:tcBorders>
              <w:left w:val="nil"/>
              <w:right w:val="nil"/>
            </w:tcBorders>
            <w:shd w:val="clear" w:color="auto" w:fill="auto"/>
          </w:tcPr>
          <w:p w:rsidR="007F0940" w:rsidRPr="00A73AD0" w:rsidRDefault="007F0940" w:rsidP="000D1037">
            <w:pPr>
              <w:jc w:val="center"/>
              <w:rPr>
                <w:rFonts w:eastAsia="標楷體"/>
                <w:sz w:val="22"/>
                <w:szCs w:val="22"/>
                <w:highlight w:val="yellow"/>
              </w:rPr>
            </w:pPr>
          </w:p>
        </w:tc>
      </w:tr>
      <w:tr w:rsidR="007F0940" w:rsidTr="000D1037">
        <w:trPr>
          <w:trHeight w:val="336"/>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0940" w:rsidRDefault="007F0940" w:rsidP="000D1037">
            <w:pPr>
              <w:widowControl/>
              <w:ind w:left="170" w:hangingChars="71" w:hanging="170"/>
              <w:rPr>
                <w:rFonts w:eastAsia="標楷體"/>
                <w:b/>
                <w:sz w:val="22"/>
                <w:szCs w:val="22"/>
              </w:rPr>
            </w:pPr>
            <w:r>
              <w:rPr>
                <w:rFonts w:eastAsia="標楷體"/>
              </w:rPr>
              <w:br w:type="page"/>
            </w:r>
            <w:r>
              <w:rPr>
                <w:rFonts w:eastAsia="標楷體" w:hint="eastAsia"/>
                <w:b/>
                <w:lang w:eastAsia="zh-HK"/>
              </w:rPr>
              <w:t>選修類別：基礎共同</w:t>
            </w:r>
            <w:r>
              <w:rPr>
                <w:rFonts w:eastAsia="標楷體" w:hint="eastAsia"/>
                <w:b/>
                <w:lang w:eastAsia="zh-HK"/>
              </w:rPr>
              <w:t xml:space="preserve"> </w:t>
            </w:r>
            <w:r>
              <w:rPr>
                <w:rFonts w:eastAsia="標楷體"/>
              </w:rPr>
              <w:t>Category: Common Courses</w:t>
            </w:r>
          </w:p>
        </w:tc>
      </w:tr>
      <w:tr w:rsidR="007F0940" w:rsidTr="000D1037">
        <w:trPr>
          <w:trHeight w:val="300"/>
        </w:trPr>
        <w:tc>
          <w:tcPr>
            <w:tcW w:w="993" w:type="dxa"/>
            <w:tcBorders>
              <w:top w:val="single" w:sz="4" w:space="0" w:color="auto"/>
              <w:left w:val="single" w:sz="4" w:space="0" w:color="auto"/>
              <w:bottom w:val="single" w:sz="4" w:space="0" w:color="auto"/>
              <w:right w:val="single" w:sz="4" w:space="0" w:color="auto"/>
            </w:tcBorders>
            <w:hideMark/>
          </w:tcPr>
          <w:p w:rsidR="007F0940" w:rsidRDefault="007F0940" w:rsidP="000D1037">
            <w:pPr>
              <w:widowControl/>
              <w:ind w:left="170" w:hangingChars="71" w:hanging="170"/>
              <w:jc w:val="center"/>
              <w:rPr>
                <w:rFonts w:eastAsia="標楷體"/>
                <w:sz w:val="22"/>
                <w:szCs w:val="22"/>
              </w:rPr>
            </w:pPr>
            <w:r>
              <w:rPr>
                <w:rFonts w:eastAsia="標楷體"/>
              </w:rPr>
              <w:br w:type="page"/>
            </w:r>
            <w:r>
              <w:rPr>
                <w:rFonts w:eastAsia="標楷體" w:hint="eastAsia"/>
                <w:sz w:val="22"/>
                <w:szCs w:val="22"/>
              </w:rPr>
              <w:t>課號</w:t>
            </w:r>
          </w:p>
        </w:tc>
        <w:tc>
          <w:tcPr>
            <w:tcW w:w="2971" w:type="dxa"/>
            <w:tcBorders>
              <w:top w:val="single" w:sz="4" w:space="0" w:color="auto"/>
              <w:left w:val="single" w:sz="4" w:space="0" w:color="auto"/>
              <w:bottom w:val="single" w:sz="4" w:space="0" w:color="auto"/>
              <w:right w:val="single" w:sz="4" w:space="0" w:color="auto"/>
            </w:tcBorders>
            <w:hideMark/>
          </w:tcPr>
          <w:p w:rsidR="007F0940" w:rsidRDefault="007F0940" w:rsidP="000D1037">
            <w:pPr>
              <w:widowControl/>
              <w:ind w:left="156" w:hangingChars="71" w:hanging="156"/>
              <w:rPr>
                <w:rFonts w:eastAsia="標楷體"/>
                <w:sz w:val="22"/>
                <w:szCs w:val="22"/>
              </w:rPr>
            </w:pPr>
            <w:r>
              <w:rPr>
                <w:rFonts w:eastAsia="標楷體" w:hint="eastAsia"/>
                <w:sz w:val="22"/>
                <w:szCs w:val="22"/>
              </w:rPr>
              <w:t>中文課名</w:t>
            </w:r>
          </w:p>
        </w:tc>
        <w:tc>
          <w:tcPr>
            <w:tcW w:w="4967" w:type="dxa"/>
            <w:tcBorders>
              <w:top w:val="single" w:sz="4" w:space="0" w:color="auto"/>
              <w:left w:val="single" w:sz="4" w:space="0" w:color="auto"/>
              <w:bottom w:val="single" w:sz="4" w:space="0" w:color="auto"/>
              <w:right w:val="single" w:sz="4" w:space="0" w:color="auto"/>
            </w:tcBorders>
            <w:hideMark/>
          </w:tcPr>
          <w:p w:rsidR="007F0940" w:rsidRDefault="007F0940" w:rsidP="000D1037">
            <w:pPr>
              <w:widowControl/>
              <w:ind w:left="156" w:hangingChars="71" w:hanging="156"/>
              <w:rPr>
                <w:rFonts w:eastAsia="標楷體"/>
                <w:sz w:val="22"/>
                <w:szCs w:val="22"/>
              </w:rPr>
            </w:pPr>
            <w:r>
              <w:rPr>
                <w:rFonts w:eastAsia="標楷體" w:hint="eastAsia"/>
                <w:sz w:val="22"/>
                <w:szCs w:val="22"/>
              </w:rPr>
              <w:t>英文課名</w:t>
            </w:r>
          </w:p>
        </w:tc>
        <w:tc>
          <w:tcPr>
            <w:tcW w:w="992" w:type="dxa"/>
            <w:tcBorders>
              <w:top w:val="single" w:sz="4" w:space="0" w:color="auto"/>
              <w:left w:val="single" w:sz="4" w:space="0" w:color="auto"/>
              <w:bottom w:val="single" w:sz="4" w:space="0" w:color="auto"/>
              <w:right w:val="single" w:sz="4" w:space="0" w:color="auto"/>
            </w:tcBorders>
            <w:hideMark/>
          </w:tcPr>
          <w:p w:rsidR="007F0940" w:rsidRDefault="007F0940" w:rsidP="000D1037">
            <w:pPr>
              <w:widowControl/>
              <w:ind w:left="156" w:rightChars="37" w:right="89" w:hangingChars="71" w:hanging="156"/>
              <w:jc w:val="center"/>
              <w:rPr>
                <w:rFonts w:eastAsia="標楷體"/>
                <w:sz w:val="22"/>
                <w:szCs w:val="22"/>
              </w:rPr>
            </w:pPr>
            <w:r>
              <w:rPr>
                <w:rFonts w:eastAsia="標楷體" w:hint="eastAsia"/>
                <w:sz w:val="22"/>
                <w:szCs w:val="22"/>
              </w:rPr>
              <w:t>學分數</w:t>
            </w:r>
          </w:p>
        </w:tc>
      </w:tr>
      <w:tr w:rsidR="007F0940" w:rsidTr="000D1037">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7F0940" w:rsidRDefault="007F0940" w:rsidP="000D1037">
            <w:pPr>
              <w:widowControl/>
              <w:jc w:val="center"/>
              <w:rPr>
                <w:rFonts w:eastAsia="標楷體"/>
                <w:sz w:val="22"/>
                <w:szCs w:val="22"/>
              </w:rPr>
            </w:pPr>
            <w:r>
              <w:rPr>
                <w:rFonts w:eastAsia="標楷體"/>
                <w:sz w:val="22"/>
                <w:szCs w:val="22"/>
              </w:rPr>
              <w:t>IE608</w:t>
            </w:r>
          </w:p>
        </w:tc>
        <w:tc>
          <w:tcPr>
            <w:tcW w:w="2971" w:type="dxa"/>
            <w:tcBorders>
              <w:top w:val="single" w:sz="4" w:space="0" w:color="auto"/>
              <w:left w:val="single" w:sz="4" w:space="0" w:color="auto"/>
              <w:bottom w:val="single" w:sz="4" w:space="0" w:color="auto"/>
              <w:right w:val="single" w:sz="4" w:space="0" w:color="auto"/>
            </w:tcBorders>
            <w:noWrap/>
            <w:hideMark/>
          </w:tcPr>
          <w:p w:rsidR="007F0940" w:rsidRDefault="007F0940" w:rsidP="000D1037">
            <w:pPr>
              <w:widowControl/>
              <w:rPr>
                <w:rFonts w:eastAsia="標楷體"/>
                <w:sz w:val="22"/>
                <w:szCs w:val="22"/>
              </w:rPr>
            </w:pPr>
            <w:r>
              <w:rPr>
                <w:rFonts w:eastAsia="標楷體" w:hint="eastAsia"/>
                <w:sz w:val="22"/>
                <w:szCs w:val="22"/>
              </w:rPr>
              <w:t>科技英文</w:t>
            </w:r>
            <w:r>
              <w:rPr>
                <w:rFonts w:ascii="Segoe UI Symbol" w:eastAsia="標楷體" w:hAnsi="Segoe UI Symbol" w:cs="Segoe UI Symbol"/>
                <w:sz w:val="22"/>
                <w:szCs w:val="22"/>
              </w:rPr>
              <w:t>★</w:t>
            </w:r>
          </w:p>
        </w:tc>
        <w:tc>
          <w:tcPr>
            <w:tcW w:w="4967" w:type="dxa"/>
            <w:tcBorders>
              <w:top w:val="single" w:sz="4" w:space="0" w:color="auto"/>
              <w:left w:val="single" w:sz="4" w:space="0" w:color="auto"/>
              <w:bottom w:val="single" w:sz="4" w:space="0" w:color="auto"/>
              <w:right w:val="single" w:sz="4" w:space="0" w:color="auto"/>
            </w:tcBorders>
            <w:noWrap/>
            <w:hideMark/>
          </w:tcPr>
          <w:p w:rsidR="007F0940" w:rsidRDefault="007F0940" w:rsidP="000D1037">
            <w:pPr>
              <w:widowControl/>
              <w:rPr>
                <w:rFonts w:eastAsia="標楷體"/>
                <w:sz w:val="22"/>
                <w:szCs w:val="22"/>
              </w:rPr>
            </w:pPr>
            <w:r>
              <w:rPr>
                <w:rFonts w:eastAsia="標楷體"/>
                <w:sz w:val="22"/>
                <w:szCs w:val="22"/>
              </w:rPr>
              <w:t>Technical Writing</w:t>
            </w:r>
          </w:p>
        </w:tc>
        <w:tc>
          <w:tcPr>
            <w:tcW w:w="992" w:type="dxa"/>
            <w:tcBorders>
              <w:top w:val="single" w:sz="4" w:space="0" w:color="auto"/>
              <w:left w:val="single" w:sz="4" w:space="0" w:color="auto"/>
              <w:bottom w:val="single" w:sz="4" w:space="0" w:color="auto"/>
              <w:right w:val="single" w:sz="4" w:space="0" w:color="auto"/>
            </w:tcBorders>
            <w:noWrap/>
            <w:hideMark/>
          </w:tcPr>
          <w:p w:rsidR="007F0940" w:rsidRDefault="007F0940" w:rsidP="000D1037">
            <w:pPr>
              <w:widowControl/>
              <w:jc w:val="center"/>
              <w:rPr>
                <w:rFonts w:eastAsia="標楷體"/>
                <w:sz w:val="22"/>
                <w:szCs w:val="22"/>
              </w:rPr>
            </w:pPr>
            <w:r>
              <w:rPr>
                <w:rFonts w:eastAsia="標楷體"/>
                <w:sz w:val="22"/>
                <w:szCs w:val="22"/>
              </w:rPr>
              <w:t>3</w:t>
            </w:r>
          </w:p>
        </w:tc>
      </w:tr>
      <w:tr w:rsidR="007F0940" w:rsidTr="000D1037">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7F0940" w:rsidRDefault="007F0940" w:rsidP="000D1037">
            <w:pPr>
              <w:widowControl/>
              <w:jc w:val="center"/>
              <w:rPr>
                <w:rFonts w:eastAsia="標楷體"/>
                <w:sz w:val="22"/>
                <w:szCs w:val="22"/>
              </w:rPr>
            </w:pPr>
            <w:r>
              <w:rPr>
                <w:rFonts w:eastAsia="標楷體"/>
                <w:sz w:val="22"/>
                <w:szCs w:val="22"/>
              </w:rPr>
              <w:t>IE999</w:t>
            </w:r>
          </w:p>
        </w:tc>
        <w:tc>
          <w:tcPr>
            <w:tcW w:w="2971" w:type="dxa"/>
            <w:tcBorders>
              <w:top w:val="single" w:sz="4" w:space="0" w:color="auto"/>
              <w:left w:val="single" w:sz="4" w:space="0" w:color="auto"/>
              <w:bottom w:val="single" w:sz="4" w:space="0" w:color="auto"/>
              <w:right w:val="single" w:sz="4" w:space="0" w:color="auto"/>
            </w:tcBorders>
            <w:noWrap/>
            <w:hideMark/>
          </w:tcPr>
          <w:p w:rsidR="007F0940" w:rsidRDefault="007F0940" w:rsidP="000D1037">
            <w:pPr>
              <w:widowControl/>
              <w:rPr>
                <w:rFonts w:eastAsia="標楷體"/>
                <w:sz w:val="22"/>
                <w:szCs w:val="22"/>
              </w:rPr>
            </w:pPr>
            <w:r>
              <w:rPr>
                <w:rFonts w:eastAsia="標楷體" w:hint="eastAsia"/>
                <w:sz w:val="22"/>
                <w:szCs w:val="22"/>
              </w:rPr>
              <w:t>研究方法論</w:t>
            </w:r>
          </w:p>
        </w:tc>
        <w:tc>
          <w:tcPr>
            <w:tcW w:w="4967" w:type="dxa"/>
            <w:tcBorders>
              <w:top w:val="single" w:sz="4" w:space="0" w:color="auto"/>
              <w:left w:val="single" w:sz="4" w:space="0" w:color="auto"/>
              <w:bottom w:val="single" w:sz="4" w:space="0" w:color="auto"/>
              <w:right w:val="single" w:sz="4" w:space="0" w:color="auto"/>
            </w:tcBorders>
            <w:noWrap/>
            <w:hideMark/>
          </w:tcPr>
          <w:p w:rsidR="007F0940" w:rsidRDefault="007F0940" w:rsidP="000D1037">
            <w:pPr>
              <w:widowControl/>
              <w:rPr>
                <w:rFonts w:eastAsia="標楷體"/>
                <w:sz w:val="22"/>
                <w:szCs w:val="22"/>
              </w:rPr>
            </w:pPr>
            <w:r>
              <w:rPr>
                <w:rFonts w:eastAsia="標楷體"/>
                <w:sz w:val="22"/>
                <w:szCs w:val="22"/>
              </w:rPr>
              <w:t>Research Methodology</w:t>
            </w:r>
          </w:p>
        </w:tc>
        <w:tc>
          <w:tcPr>
            <w:tcW w:w="992" w:type="dxa"/>
            <w:tcBorders>
              <w:top w:val="single" w:sz="4" w:space="0" w:color="auto"/>
              <w:left w:val="single" w:sz="4" w:space="0" w:color="auto"/>
              <w:bottom w:val="single" w:sz="4" w:space="0" w:color="auto"/>
              <w:right w:val="single" w:sz="4" w:space="0" w:color="auto"/>
            </w:tcBorders>
            <w:noWrap/>
            <w:hideMark/>
          </w:tcPr>
          <w:p w:rsidR="007F0940" w:rsidRDefault="007F0940" w:rsidP="000D1037">
            <w:pPr>
              <w:widowControl/>
              <w:jc w:val="center"/>
              <w:rPr>
                <w:rFonts w:eastAsia="標楷體"/>
                <w:sz w:val="22"/>
                <w:szCs w:val="22"/>
              </w:rPr>
            </w:pPr>
            <w:r>
              <w:rPr>
                <w:rFonts w:eastAsia="標楷體"/>
                <w:sz w:val="22"/>
                <w:szCs w:val="22"/>
              </w:rPr>
              <w:t>3</w:t>
            </w:r>
          </w:p>
        </w:tc>
      </w:tr>
    </w:tbl>
    <w:p w:rsidR="007F0940" w:rsidRPr="005A42D3" w:rsidRDefault="007F0940" w:rsidP="007F0940">
      <w:pPr>
        <w:spacing w:line="300" w:lineRule="exact"/>
        <w:ind w:leftChars="59" w:left="142" w:rightChars="-201" w:right="-482"/>
        <w:rPr>
          <w:rFonts w:eastAsia="標楷體"/>
        </w:rPr>
      </w:pPr>
      <w:r>
        <w:rPr>
          <w:rFonts w:eastAsia="標楷體" w:hint="eastAsia"/>
          <w:sz w:val="20"/>
        </w:rPr>
        <w:t>註：「</w:t>
      </w:r>
      <w:r>
        <w:rPr>
          <w:rFonts w:ascii="Segoe UI Symbol" w:eastAsia="標楷體" w:hAnsi="Segoe UI Symbol" w:cs="Segoe UI Symbol"/>
          <w:sz w:val="20"/>
        </w:rPr>
        <w:t>★</w:t>
      </w:r>
      <w:r>
        <w:rPr>
          <w:rFonts w:eastAsia="標楷體" w:hint="eastAsia"/>
          <w:sz w:val="20"/>
        </w:rPr>
        <w:t>」表示</w:t>
      </w:r>
      <w:r>
        <w:rPr>
          <w:rFonts w:eastAsia="標楷體" w:hint="eastAsia"/>
          <w:sz w:val="20"/>
          <w:lang w:eastAsia="zh-HK"/>
        </w:rPr>
        <w:t>可</w:t>
      </w:r>
      <w:r>
        <w:rPr>
          <w:rFonts w:eastAsia="標楷體" w:hint="eastAsia"/>
          <w:sz w:val="20"/>
        </w:rPr>
        <w:t>能以英語授課</w:t>
      </w:r>
      <w:r>
        <w:rPr>
          <w:rFonts w:eastAsia="標楷體"/>
          <w:sz w:val="20"/>
        </w:rPr>
        <w:t xml:space="preserve"> Note: </w:t>
      </w:r>
      <w:r>
        <w:rPr>
          <w:rFonts w:ascii="Segoe UI Symbol" w:eastAsia="標楷體" w:hAnsi="Segoe UI Symbol" w:cs="Segoe UI Symbol"/>
          <w:sz w:val="20"/>
        </w:rPr>
        <w:t>★</w:t>
      </w:r>
      <w:r>
        <w:rPr>
          <w:rFonts w:eastAsia="標楷體"/>
          <w:sz w:val="20"/>
        </w:rPr>
        <w:t xml:space="preserve"> indicates the course might be offered in English</w:t>
      </w:r>
    </w:p>
    <w:p w:rsidR="007F0940" w:rsidRDefault="007F0940" w:rsidP="007F0940">
      <w:pPr>
        <w:jc w:val="right"/>
        <w:rPr>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8789"/>
      </w:tblGrid>
      <w:tr w:rsidR="007F0940" w:rsidTr="000D1037">
        <w:trPr>
          <w:cantSplit/>
          <w:trHeight w:hRule="exact" w:val="5959"/>
          <w:jc w:val="center"/>
        </w:trPr>
        <w:tc>
          <w:tcPr>
            <w:tcW w:w="992" w:type="dxa"/>
            <w:vAlign w:val="center"/>
            <w:hideMark/>
          </w:tcPr>
          <w:p w:rsidR="007F0940" w:rsidRDefault="007F0940" w:rsidP="000D1037">
            <w:pPr>
              <w:snapToGrid w:val="0"/>
              <w:jc w:val="center"/>
              <w:rPr>
                <w:rFonts w:eastAsia="標楷體"/>
                <w:sz w:val="22"/>
              </w:rPr>
            </w:pPr>
            <w:r>
              <w:rPr>
                <w:rFonts w:eastAsia="標楷體" w:hint="eastAsia"/>
                <w:sz w:val="22"/>
              </w:rPr>
              <w:t>備註</w:t>
            </w:r>
          </w:p>
          <w:p w:rsidR="007F0940" w:rsidRDefault="007F0940" w:rsidP="000D1037">
            <w:pPr>
              <w:snapToGrid w:val="0"/>
              <w:jc w:val="center"/>
              <w:rPr>
                <w:rFonts w:eastAsia="標楷體"/>
                <w:sz w:val="18"/>
              </w:rPr>
            </w:pPr>
            <w:r>
              <w:rPr>
                <w:rFonts w:eastAsia="標楷體"/>
                <w:sz w:val="18"/>
              </w:rPr>
              <w:t>Remarks</w:t>
            </w:r>
          </w:p>
        </w:tc>
        <w:tc>
          <w:tcPr>
            <w:tcW w:w="8789" w:type="dxa"/>
            <w:hideMark/>
          </w:tcPr>
          <w:p w:rsidR="007F0940" w:rsidRPr="00617557" w:rsidRDefault="007F0940" w:rsidP="007F0940">
            <w:pPr>
              <w:pStyle w:val="ab"/>
              <w:widowControl/>
              <w:numPr>
                <w:ilvl w:val="0"/>
                <w:numId w:val="33"/>
              </w:numPr>
              <w:snapToGrid w:val="0"/>
              <w:spacing w:line="300" w:lineRule="exact"/>
              <w:ind w:leftChars="0" w:right="278"/>
              <w:jc w:val="both"/>
              <w:rPr>
                <w:rFonts w:eastAsia="標楷體"/>
                <w:sz w:val="22"/>
              </w:rPr>
            </w:pPr>
            <w:r w:rsidRPr="00193CE7">
              <w:rPr>
                <w:rFonts w:eastAsia="標楷體" w:hint="eastAsia"/>
                <w:sz w:val="22"/>
                <w:shd w:val="pct15" w:color="auto" w:fill="FFFFFF"/>
              </w:rPr>
              <w:t>修業規定</w:t>
            </w:r>
            <w:r w:rsidRPr="00193CE7">
              <w:rPr>
                <w:rFonts w:eastAsia="標楷體" w:hint="eastAsia"/>
                <w:sz w:val="22"/>
                <w:shd w:val="pct15" w:color="auto" w:fill="FFFFFF"/>
              </w:rPr>
              <w:t xml:space="preserve"> (Regulations for Course Selection)</w:t>
            </w:r>
            <w:r w:rsidRPr="00193CE7">
              <w:rPr>
                <w:rFonts w:eastAsia="標楷體" w:hint="eastAsia"/>
                <w:sz w:val="22"/>
                <w:shd w:val="pct15" w:color="auto" w:fill="FFFFFF"/>
              </w:rPr>
              <w:t>：本所</w:t>
            </w:r>
            <w:r w:rsidRPr="00193CE7">
              <w:rPr>
                <w:rFonts w:eastAsia="標楷體" w:hint="eastAsia"/>
                <w:sz w:val="22"/>
                <w:shd w:val="pct15" w:color="auto" w:fill="FFFFFF"/>
                <w:lang w:eastAsia="zh-HK"/>
              </w:rPr>
              <w:t>博</w:t>
            </w:r>
            <w:r w:rsidRPr="00193CE7">
              <w:rPr>
                <w:rFonts w:eastAsia="標楷體" w:hint="eastAsia"/>
                <w:sz w:val="22"/>
                <w:shd w:val="pct15" w:color="auto" w:fill="FFFFFF"/>
              </w:rPr>
              <w:t>士班最低畢業總學分數必須滿足選修課程</w:t>
            </w:r>
            <w:r w:rsidRPr="00193CE7">
              <w:rPr>
                <w:rFonts w:eastAsia="標楷體" w:hint="eastAsia"/>
                <w:sz w:val="22"/>
                <w:shd w:val="pct15" w:color="auto" w:fill="FFFFFF"/>
              </w:rPr>
              <w:t>2</w:t>
            </w:r>
            <w:r w:rsidRPr="00193CE7">
              <w:rPr>
                <w:rFonts w:eastAsia="標楷體"/>
                <w:sz w:val="22"/>
                <w:shd w:val="pct15" w:color="auto" w:fill="FFFFFF"/>
              </w:rPr>
              <w:t>4</w:t>
            </w:r>
            <w:r w:rsidRPr="00193CE7">
              <w:rPr>
                <w:rFonts w:eastAsia="標楷體" w:hint="eastAsia"/>
                <w:sz w:val="22"/>
                <w:shd w:val="pct15" w:color="auto" w:fill="FFFFFF"/>
              </w:rPr>
              <w:t>學分與論文</w:t>
            </w:r>
            <w:r w:rsidRPr="00193CE7">
              <w:rPr>
                <w:rFonts w:eastAsia="標楷體" w:hint="eastAsia"/>
                <w:sz w:val="22"/>
                <w:shd w:val="pct15" w:color="auto" w:fill="FFFFFF"/>
              </w:rPr>
              <w:t>6</w:t>
            </w:r>
            <w:r w:rsidRPr="00193CE7">
              <w:rPr>
                <w:rFonts w:eastAsia="標楷體" w:hint="eastAsia"/>
                <w:sz w:val="22"/>
                <w:shd w:val="pct15" w:color="auto" w:fill="FFFFFF"/>
              </w:rPr>
              <w:t>學分，共計</w:t>
            </w:r>
            <w:r w:rsidRPr="00193CE7">
              <w:rPr>
                <w:rFonts w:eastAsia="標楷體" w:hint="eastAsia"/>
                <w:sz w:val="22"/>
                <w:shd w:val="pct15" w:color="auto" w:fill="FFFFFF"/>
              </w:rPr>
              <w:t>3</w:t>
            </w:r>
            <w:r w:rsidRPr="00193CE7">
              <w:rPr>
                <w:rFonts w:eastAsia="標楷體"/>
                <w:sz w:val="22"/>
                <w:shd w:val="pct15" w:color="auto" w:fill="FFFFFF"/>
              </w:rPr>
              <w:t>0</w:t>
            </w:r>
            <w:r w:rsidRPr="00193CE7">
              <w:rPr>
                <w:rFonts w:eastAsia="標楷體" w:hint="eastAsia"/>
                <w:sz w:val="22"/>
                <w:shd w:val="pct15" w:color="auto" w:fill="FFFFFF"/>
              </w:rPr>
              <w:t>學分。</w:t>
            </w:r>
            <w:r w:rsidRPr="00617557">
              <w:rPr>
                <w:rFonts w:eastAsia="標楷體"/>
                <w:sz w:val="22"/>
              </w:rPr>
              <w:t>The minimum total credits required for graduation for the Doctoral Program is 3</w:t>
            </w:r>
            <w:r w:rsidRPr="00617557">
              <w:rPr>
                <w:rFonts w:eastAsia="標楷體" w:hint="eastAsia"/>
                <w:sz w:val="22"/>
              </w:rPr>
              <w:t>0</w:t>
            </w:r>
            <w:r w:rsidRPr="00617557">
              <w:rPr>
                <w:rFonts w:eastAsia="標楷體"/>
                <w:sz w:val="22"/>
              </w:rPr>
              <w:t xml:space="preserve"> credits, inclu</w:t>
            </w:r>
            <w:r>
              <w:rPr>
                <w:rFonts w:eastAsia="標楷體" w:hint="eastAsia"/>
                <w:sz w:val="22"/>
              </w:rPr>
              <w:t>0</w:t>
            </w:r>
            <w:r w:rsidRPr="00617557">
              <w:rPr>
                <w:rFonts w:eastAsia="標楷體"/>
                <w:sz w:val="22"/>
              </w:rPr>
              <w:t>ding</w:t>
            </w:r>
            <w:r>
              <w:rPr>
                <w:rFonts w:eastAsia="標楷體"/>
                <w:sz w:val="22"/>
              </w:rPr>
              <w:t xml:space="preserve"> 24 </w:t>
            </w:r>
            <w:r w:rsidRPr="00617557">
              <w:rPr>
                <w:rFonts w:eastAsia="標楷體"/>
                <w:sz w:val="22"/>
              </w:rPr>
              <w:t>credits of elective courses, and 6 credits of the dissertation.</w:t>
            </w:r>
          </w:p>
          <w:p w:rsidR="007F0940" w:rsidRDefault="007F0940" w:rsidP="007F0940">
            <w:pPr>
              <w:pStyle w:val="ab"/>
              <w:widowControl/>
              <w:numPr>
                <w:ilvl w:val="0"/>
                <w:numId w:val="33"/>
              </w:numPr>
              <w:snapToGrid w:val="0"/>
              <w:spacing w:line="300" w:lineRule="exact"/>
              <w:ind w:leftChars="0" w:left="482" w:right="278" w:hanging="357"/>
              <w:jc w:val="both"/>
              <w:rPr>
                <w:rFonts w:eastAsia="標楷體"/>
                <w:sz w:val="22"/>
              </w:rPr>
            </w:pPr>
            <w:r w:rsidRPr="007976AC">
              <w:rPr>
                <w:rFonts w:eastAsia="標楷體" w:hint="eastAsia"/>
                <w:sz w:val="22"/>
              </w:rPr>
              <w:t>博士班學生選修碩士在職專班之課程，不列入畢業學分，須填寫「元智大學課程跨學制申請表」。</w:t>
            </w:r>
            <w:r w:rsidRPr="007976AC">
              <w:rPr>
                <w:rFonts w:eastAsia="標楷體" w:hint="eastAsia"/>
                <w:sz w:val="22"/>
              </w:rPr>
              <w:t>PhD students taking In-service graduate courses are not allowed to be counted as graduation credits. Students who would like to apply for Cross-System Courses need to fill in the "Application for Cross-System Cour</w:t>
            </w:r>
            <w:r w:rsidRPr="007976AC">
              <w:rPr>
                <w:rFonts w:eastAsia="標楷體"/>
                <w:sz w:val="22"/>
              </w:rPr>
              <w:t>ses" form.</w:t>
            </w:r>
          </w:p>
          <w:p w:rsidR="007F0940" w:rsidRPr="007976AC" w:rsidRDefault="007F0940" w:rsidP="007F0940">
            <w:pPr>
              <w:pStyle w:val="ab"/>
              <w:widowControl/>
              <w:numPr>
                <w:ilvl w:val="0"/>
                <w:numId w:val="33"/>
              </w:numPr>
              <w:snapToGrid w:val="0"/>
              <w:spacing w:line="300" w:lineRule="exact"/>
              <w:ind w:leftChars="0" w:right="278"/>
              <w:jc w:val="both"/>
              <w:rPr>
                <w:rFonts w:eastAsia="標楷體"/>
                <w:sz w:val="22"/>
              </w:rPr>
            </w:pPr>
            <w:r w:rsidRPr="007976AC">
              <w:rPr>
                <w:rFonts w:eastAsia="標楷體" w:hint="eastAsia"/>
                <w:sz w:val="22"/>
              </w:rPr>
              <w:t>選修非本系之課程，需先經指導教授及所長同意，且以</w:t>
            </w:r>
            <w:r w:rsidRPr="007976AC">
              <w:rPr>
                <w:rFonts w:eastAsia="標楷體" w:hint="eastAsia"/>
                <w:sz w:val="22"/>
              </w:rPr>
              <w:t>9</w:t>
            </w:r>
            <w:r w:rsidRPr="007976AC">
              <w:rPr>
                <w:rFonts w:eastAsia="標楷體" w:hint="eastAsia"/>
                <w:sz w:val="22"/>
              </w:rPr>
              <w:t>學分為上限。</w:t>
            </w:r>
            <w:r w:rsidRPr="007976AC">
              <w:rPr>
                <w:rFonts w:eastAsia="標楷體"/>
                <w:sz w:val="22"/>
              </w:rPr>
              <w:t>Students must obtain the consent of their advisor and the department chair before taking elective courses from other departments, with a maximum of 9 credits.</w:t>
            </w:r>
          </w:p>
          <w:p w:rsidR="007F0940" w:rsidRDefault="007F0940" w:rsidP="007F0940">
            <w:pPr>
              <w:pStyle w:val="ab"/>
              <w:widowControl/>
              <w:numPr>
                <w:ilvl w:val="0"/>
                <w:numId w:val="33"/>
              </w:numPr>
              <w:snapToGrid w:val="0"/>
              <w:ind w:leftChars="0" w:right="278"/>
              <w:rPr>
                <w:rFonts w:eastAsia="標楷體"/>
                <w:sz w:val="22"/>
              </w:rPr>
            </w:pPr>
            <w:r w:rsidRPr="00F44865">
              <w:rPr>
                <w:rFonts w:eastAsia="標楷體" w:hint="eastAsia"/>
                <w:sz w:val="22"/>
              </w:rPr>
              <w:t>入學研究生須依本校學術研究倫理教育課程實施要點規定，於入學第一學期結束前完成學術研究倫理教育課程，最遲須於申請學位口試前補修完成，未完成本課程，不得申請學位口試。</w:t>
            </w:r>
            <w:r w:rsidRPr="00F44865">
              <w:rPr>
                <w:rFonts w:eastAsia="標楷體"/>
                <w:sz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r w:rsidRPr="00F44865">
              <w:rPr>
                <w:rFonts w:eastAsia="標楷體" w:hint="eastAsia"/>
                <w:sz w:val="22"/>
              </w:rPr>
              <w:t xml:space="preserve"> </w:t>
            </w:r>
          </w:p>
          <w:p w:rsidR="007F0940" w:rsidRPr="00F44865" w:rsidRDefault="007F0940" w:rsidP="007F0940">
            <w:pPr>
              <w:pStyle w:val="ab"/>
              <w:widowControl/>
              <w:numPr>
                <w:ilvl w:val="0"/>
                <w:numId w:val="33"/>
              </w:numPr>
              <w:snapToGrid w:val="0"/>
              <w:ind w:leftChars="0" w:right="278"/>
              <w:rPr>
                <w:rFonts w:eastAsia="標楷體"/>
                <w:sz w:val="22"/>
              </w:rPr>
            </w:pPr>
            <w:r w:rsidRPr="00F44865">
              <w:rPr>
                <w:rFonts w:eastAsia="標楷體" w:hint="eastAsia"/>
                <w:sz w:val="22"/>
              </w:rPr>
              <w:t>其他未盡事宜，請參閱本系「博士班修讀辦法」。</w:t>
            </w:r>
            <w:r w:rsidRPr="00F44865">
              <w:rPr>
                <w:rFonts w:eastAsia="標楷體"/>
                <w:sz w:val="22"/>
              </w:rPr>
              <w:t>Students should refer to the "Regulations for PhD's Students" in the department for additional information. </w:t>
            </w:r>
          </w:p>
        </w:tc>
      </w:tr>
    </w:tbl>
    <w:p w:rsidR="007F0940" w:rsidRPr="005609D9" w:rsidRDefault="007F0940" w:rsidP="007F0940">
      <w:pPr>
        <w:jc w:val="right"/>
        <w:rPr>
          <w:sz w:val="20"/>
        </w:rPr>
      </w:pPr>
    </w:p>
    <w:p w:rsidR="007F0940" w:rsidRPr="00266D98" w:rsidRDefault="007F0940" w:rsidP="007F0940">
      <w:pPr>
        <w:jc w:val="right"/>
        <w:rPr>
          <w:rFonts w:ascii="標楷體" w:eastAsia="標楷體" w:hAnsi="標楷體"/>
        </w:rPr>
      </w:pPr>
      <w:r w:rsidRPr="007A6AE1">
        <w:rPr>
          <w:rFonts w:hint="eastAsia"/>
          <w:sz w:val="20"/>
        </w:rPr>
        <w:t>AA-CP-04-CF04 (1.2</w:t>
      </w:r>
      <w:r w:rsidRPr="007A6AE1">
        <w:rPr>
          <w:rFonts w:hint="eastAsia"/>
          <w:sz w:val="20"/>
        </w:rPr>
        <w:t>版</w:t>
      </w:r>
      <w:r w:rsidRPr="007A6AE1">
        <w:rPr>
          <w:rFonts w:hint="eastAsia"/>
          <w:sz w:val="20"/>
        </w:rPr>
        <w:t>)</w:t>
      </w:r>
      <w:r w:rsidRPr="007A6AE1">
        <w:rPr>
          <w:rFonts w:hint="eastAsia"/>
          <w:sz w:val="20"/>
        </w:rPr>
        <w:t>／</w:t>
      </w:r>
      <w:r w:rsidRPr="007A6AE1">
        <w:rPr>
          <w:rFonts w:hint="eastAsia"/>
          <w:sz w:val="20"/>
        </w:rPr>
        <w:t>101.11.15</w:t>
      </w:r>
      <w:r w:rsidRPr="007A6AE1">
        <w:rPr>
          <w:rFonts w:hint="eastAsia"/>
          <w:sz w:val="20"/>
        </w:rPr>
        <w:t>修訂</w:t>
      </w:r>
    </w:p>
    <w:p w:rsidR="007F0940" w:rsidRDefault="007F0940">
      <w:pPr>
        <w:widowControl/>
        <w:rPr>
          <w:rFonts w:eastAsia="標楷體"/>
          <w:b/>
          <w:sz w:val="28"/>
        </w:rPr>
      </w:pPr>
    </w:p>
    <w:p w:rsidR="007F0940" w:rsidRDefault="007F0940">
      <w:pPr>
        <w:widowControl/>
        <w:rPr>
          <w:rFonts w:eastAsia="標楷體"/>
          <w:b/>
          <w:sz w:val="28"/>
        </w:rPr>
      </w:pPr>
      <w:r>
        <w:rPr>
          <w:rFonts w:eastAsia="標楷體"/>
          <w:b/>
          <w:sz w:val="28"/>
        </w:rPr>
        <w:br w:type="page"/>
      </w:r>
    </w:p>
    <w:p w:rsidR="00894583" w:rsidRPr="004E0932" w:rsidRDefault="00894583" w:rsidP="00A925E0">
      <w:pPr>
        <w:snapToGrid w:val="0"/>
        <w:spacing w:after="60"/>
        <w:ind w:leftChars="-59" w:left="-142"/>
        <w:jc w:val="center"/>
        <w:rPr>
          <w:rFonts w:eastAsia="標楷體"/>
          <w:b/>
          <w:sz w:val="28"/>
        </w:rPr>
      </w:pPr>
      <w:bookmarkStart w:id="0" w:name="_GoBack"/>
      <w:bookmarkEnd w:id="0"/>
      <w:r w:rsidRPr="004E0932">
        <w:rPr>
          <w:rFonts w:eastAsia="標楷體"/>
          <w:b/>
          <w:sz w:val="28"/>
        </w:rPr>
        <w:t>PhD Program</w:t>
      </w:r>
    </w:p>
    <w:p w:rsidR="00894583" w:rsidRPr="004E0932" w:rsidRDefault="00894583" w:rsidP="00894583">
      <w:pPr>
        <w:spacing w:line="400" w:lineRule="exact"/>
        <w:jc w:val="center"/>
        <w:rPr>
          <w:rFonts w:eastAsia="標楷體"/>
          <w:b/>
          <w:sz w:val="28"/>
        </w:rPr>
      </w:pPr>
      <w:r w:rsidRPr="004E0932">
        <w:rPr>
          <w:rFonts w:eastAsia="標楷體"/>
          <w:b/>
          <w:sz w:val="28"/>
        </w:rPr>
        <w:t>Industrial Engineering and Management Department, Yuan Ze University</w:t>
      </w:r>
    </w:p>
    <w:p w:rsidR="00894583" w:rsidRPr="004E0932" w:rsidRDefault="00894583" w:rsidP="00894583">
      <w:pPr>
        <w:spacing w:line="400" w:lineRule="exact"/>
        <w:jc w:val="center"/>
        <w:rPr>
          <w:rFonts w:eastAsia="標楷體"/>
          <w:sz w:val="18"/>
          <w:szCs w:val="18"/>
        </w:rPr>
      </w:pPr>
      <w:r w:rsidRPr="004E0932">
        <w:rPr>
          <w:rFonts w:eastAsia="標楷體"/>
          <w:sz w:val="28"/>
        </w:rPr>
        <w:t>(Applicable for the students enrolled in the academic year 202</w:t>
      </w:r>
      <w:r w:rsidR="0032201C">
        <w:rPr>
          <w:rFonts w:eastAsia="標楷體" w:hint="eastAsia"/>
          <w:sz w:val="28"/>
        </w:rPr>
        <w:t>4</w:t>
      </w:r>
      <w:r w:rsidRPr="004E0932">
        <w:rPr>
          <w:rFonts w:eastAsia="標楷體"/>
          <w:sz w:val="28"/>
        </w:rPr>
        <w:t>/202</w:t>
      </w:r>
      <w:r w:rsidR="0032201C">
        <w:rPr>
          <w:rFonts w:eastAsia="標楷體" w:hint="eastAsia"/>
          <w:sz w:val="28"/>
        </w:rPr>
        <w:t>5</w:t>
      </w:r>
      <w:r w:rsidRPr="004E0932">
        <w:rPr>
          <w:rFonts w:eastAsia="標楷體"/>
          <w:sz w:val="28"/>
        </w:rPr>
        <w:t>)</w:t>
      </w:r>
    </w:p>
    <w:p w:rsidR="00894583" w:rsidRPr="004E0932" w:rsidRDefault="00894583" w:rsidP="00894583">
      <w:pPr>
        <w:jc w:val="both"/>
        <w:rPr>
          <w:rFonts w:eastAsia="標楷體"/>
          <w:sz w:val="18"/>
          <w:szCs w:val="18"/>
        </w:rPr>
      </w:pPr>
    </w:p>
    <w:p w:rsidR="004B5F8F" w:rsidRDefault="004B5F8F" w:rsidP="004B5F8F">
      <w:pPr>
        <w:jc w:val="right"/>
        <w:rPr>
          <w:rFonts w:eastAsia="標楷體"/>
          <w:sz w:val="20"/>
        </w:rPr>
      </w:pPr>
      <w:r w:rsidRPr="004E0932">
        <w:rPr>
          <w:rFonts w:eastAsia="標楷體"/>
          <w:sz w:val="20"/>
        </w:rPr>
        <w:t xml:space="preserve">Passed by the </w:t>
      </w:r>
      <w:r w:rsidRPr="004E0932">
        <w:rPr>
          <w:rFonts w:eastAsia="標楷體" w:hint="eastAsia"/>
          <w:sz w:val="20"/>
        </w:rPr>
        <w:t>3</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2023, on October 11, 2023</w:t>
      </w:r>
    </w:p>
    <w:p w:rsidR="0032201C" w:rsidRPr="004E0932" w:rsidRDefault="0032201C" w:rsidP="0032201C">
      <w:pPr>
        <w:jc w:val="right"/>
        <w:rPr>
          <w:rFonts w:eastAsia="標楷體"/>
          <w:sz w:val="20"/>
        </w:rPr>
      </w:pPr>
      <w:r w:rsidRPr="004E0932">
        <w:rPr>
          <w:rFonts w:eastAsia="標楷體"/>
          <w:sz w:val="20"/>
        </w:rPr>
        <w:t xml:space="preserve">Passed by the </w:t>
      </w:r>
      <w:r>
        <w:rPr>
          <w:rFonts w:eastAsia="標楷體" w:hint="eastAsia"/>
          <w:sz w:val="20"/>
        </w:rPr>
        <w:t>9</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w:t>
      </w:r>
      <w:r>
        <w:rPr>
          <w:rFonts w:eastAsia="標楷體" w:hint="eastAsia"/>
          <w:sz w:val="20"/>
        </w:rPr>
        <w:t>4</w:t>
      </w:r>
      <w:r w:rsidRPr="004E0932">
        <w:rPr>
          <w:rFonts w:eastAsia="標楷體"/>
          <w:sz w:val="20"/>
        </w:rPr>
        <w:t xml:space="preserve">, on </w:t>
      </w:r>
      <w:r>
        <w:rPr>
          <w:rFonts w:eastAsia="標楷體" w:hint="eastAsia"/>
          <w:sz w:val="20"/>
        </w:rPr>
        <w:t>March</w:t>
      </w:r>
      <w:r>
        <w:rPr>
          <w:rFonts w:eastAsia="標楷體"/>
          <w:sz w:val="20"/>
        </w:rPr>
        <w:t xml:space="preserve"> 27</w:t>
      </w:r>
      <w:r w:rsidRPr="004E0932">
        <w:rPr>
          <w:rFonts w:eastAsia="標楷體"/>
          <w:sz w:val="20"/>
        </w:rPr>
        <w:t>, 202</w:t>
      </w:r>
      <w:r>
        <w:rPr>
          <w:rFonts w:eastAsia="標楷體"/>
          <w:sz w:val="20"/>
        </w:rPr>
        <w:t>4</w:t>
      </w:r>
    </w:p>
    <w:p w:rsidR="0032201C" w:rsidRPr="0032201C" w:rsidRDefault="0032201C" w:rsidP="004B5F8F">
      <w:pPr>
        <w:jc w:val="right"/>
        <w:rPr>
          <w:rFonts w:eastAsia="標楷體"/>
          <w:sz w:val="20"/>
        </w:rPr>
      </w:pPr>
    </w:p>
    <w:p w:rsidR="004B5F8F" w:rsidRPr="004E0932" w:rsidRDefault="004B5F8F" w:rsidP="004B5F8F">
      <w:pPr>
        <w:wordWrap w:val="0"/>
        <w:jc w:val="right"/>
        <w:rPr>
          <w:rFonts w:eastAsia="標楷體"/>
          <w:sz w:val="18"/>
          <w:szCs w:val="18"/>
        </w:rPr>
      </w:pP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Course Requirements</w:t>
      </w:r>
    </w:p>
    <w:p w:rsidR="00894583" w:rsidRPr="0032201C" w:rsidRDefault="00894583" w:rsidP="00A925E0">
      <w:pPr>
        <w:spacing w:line="320" w:lineRule="exact"/>
        <w:ind w:leftChars="118" w:left="283"/>
        <w:jc w:val="both"/>
        <w:rPr>
          <w:rFonts w:eastAsia="標楷體"/>
          <w:sz w:val="22"/>
          <w:szCs w:val="22"/>
        </w:rPr>
      </w:pPr>
      <w:r w:rsidRPr="0032201C">
        <w:rPr>
          <w:rFonts w:eastAsia="標楷體"/>
          <w:sz w:val="22"/>
          <w:szCs w:val="22"/>
        </w:rPr>
        <w:t>A minimum of 3</w:t>
      </w:r>
      <w:r w:rsidR="0032201C" w:rsidRPr="0032201C">
        <w:rPr>
          <w:rFonts w:eastAsia="標楷體"/>
          <w:sz w:val="22"/>
          <w:szCs w:val="22"/>
        </w:rPr>
        <w:t>0</w:t>
      </w:r>
      <w:r w:rsidRPr="0032201C">
        <w:rPr>
          <w:rFonts w:eastAsia="標楷體"/>
          <w:sz w:val="22"/>
          <w:szCs w:val="22"/>
        </w:rPr>
        <w:t xml:space="preserve"> credit hours are required for graduation, which includes 2</w:t>
      </w:r>
      <w:r w:rsidR="0032201C" w:rsidRPr="0032201C">
        <w:rPr>
          <w:rFonts w:eastAsia="標楷體"/>
          <w:sz w:val="22"/>
          <w:szCs w:val="22"/>
        </w:rPr>
        <w:t>4</w:t>
      </w:r>
      <w:r w:rsidRPr="0032201C">
        <w:rPr>
          <w:rFonts w:eastAsia="標楷體"/>
          <w:sz w:val="22"/>
          <w:szCs w:val="22"/>
        </w:rPr>
        <w:t xml:space="preserve"> credit hours for elective courses and 6 credit hours for dissertation. </w:t>
      </w:r>
    </w:p>
    <w:p w:rsidR="00894583" w:rsidRPr="004E0932" w:rsidRDefault="00894583" w:rsidP="00894583">
      <w:pPr>
        <w:tabs>
          <w:tab w:val="left" w:pos="2700"/>
        </w:tabs>
        <w:spacing w:line="320" w:lineRule="exact"/>
        <w:ind w:leftChars="150" w:left="360" w:firstLine="2"/>
        <w:jc w:val="both"/>
        <w:rPr>
          <w:rFonts w:eastAsia="標楷體"/>
          <w:sz w:val="22"/>
          <w:szCs w:val="22"/>
        </w:rPr>
      </w:pPr>
      <w:r w:rsidRPr="004E0932">
        <w:rPr>
          <w:rFonts w:eastAsia="標楷體"/>
          <w:sz w:val="22"/>
          <w:szCs w:val="22"/>
        </w:rPr>
        <w:tab/>
      </w: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Fundamental Qualifying Examination</w:t>
      </w:r>
    </w:p>
    <w:p w:rsidR="00894583" w:rsidRPr="004E0932" w:rsidRDefault="00894583" w:rsidP="00894583">
      <w:pPr>
        <w:numPr>
          <w:ilvl w:val="0"/>
          <w:numId w:val="22"/>
        </w:numPr>
        <w:adjustRightInd w:val="0"/>
        <w:spacing w:line="320" w:lineRule="exact"/>
        <w:jc w:val="both"/>
        <w:textAlignment w:val="baseline"/>
        <w:rPr>
          <w:rFonts w:eastAsia="標楷體"/>
          <w:sz w:val="22"/>
          <w:szCs w:val="22"/>
        </w:rPr>
      </w:pPr>
      <w:r w:rsidRPr="004E0932">
        <w:rPr>
          <w:rFonts w:eastAsia="標楷體"/>
          <w:sz w:val="22"/>
          <w:szCs w:val="22"/>
        </w:rPr>
        <w:t>Graduate students are required to complete three out of the following five courses (taken in undergraduate or master period can be counted) in order to pass the Fundamental Qualifying Exam. The corresponding substitutes are also listed below:</w:t>
      </w:r>
    </w:p>
    <w:tbl>
      <w:tblPr>
        <w:tblW w:w="850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536"/>
      </w:tblGrid>
      <w:tr w:rsidR="004E0932" w:rsidRPr="004E0932" w:rsidTr="00B66241">
        <w:trPr>
          <w:trHeight w:val="312"/>
        </w:trPr>
        <w:tc>
          <w:tcPr>
            <w:tcW w:w="3964" w:type="dxa"/>
            <w:vAlign w:val="center"/>
          </w:tcPr>
          <w:p w:rsidR="00894583" w:rsidRPr="004E0932" w:rsidRDefault="00894583" w:rsidP="00B66241">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Fundamental Qualifying Course Name</w:t>
            </w:r>
          </w:p>
          <w:p w:rsidR="00894583" w:rsidRPr="004E0932" w:rsidRDefault="00894583" w:rsidP="00B66241">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(Undergraduate Level)</w:t>
            </w:r>
          </w:p>
        </w:tc>
        <w:tc>
          <w:tcPr>
            <w:tcW w:w="4536" w:type="dxa"/>
            <w:vAlign w:val="center"/>
          </w:tcPr>
          <w:p w:rsidR="00894583" w:rsidRPr="004E0932" w:rsidRDefault="00894583" w:rsidP="00B66241">
            <w:pPr>
              <w:spacing w:line="300" w:lineRule="exact"/>
              <w:ind w:leftChars="137" w:left="329" w:rightChars="23" w:right="55"/>
              <w:jc w:val="both"/>
              <w:rPr>
                <w:rFonts w:eastAsia="標楷體"/>
                <w:b/>
                <w:sz w:val="22"/>
                <w:szCs w:val="22"/>
              </w:rPr>
            </w:pPr>
            <w:r w:rsidRPr="004E0932">
              <w:rPr>
                <w:rFonts w:eastAsia="標楷體"/>
                <w:b/>
                <w:sz w:val="22"/>
                <w:szCs w:val="22"/>
              </w:rPr>
              <w:t>Substitute Course Name</w:t>
            </w:r>
          </w:p>
          <w:p w:rsidR="00894583" w:rsidRPr="004E0932" w:rsidRDefault="00894583" w:rsidP="00B66241">
            <w:pPr>
              <w:spacing w:line="300" w:lineRule="exact"/>
              <w:ind w:leftChars="137" w:left="329" w:rightChars="23" w:right="55"/>
              <w:jc w:val="both"/>
              <w:rPr>
                <w:rFonts w:eastAsia="標楷體"/>
                <w:b/>
                <w:sz w:val="22"/>
                <w:szCs w:val="22"/>
              </w:rPr>
            </w:pPr>
            <w:r w:rsidRPr="004E0932">
              <w:rPr>
                <w:rFonts w:eastAsia="標楷體"/>
                <w:b/>
                <w:sz w:val="22"/>
                <w:szCs w:val="22"/>
              </w:rPr>
              <w:t>(Graduate Level)</w:t>
            </w:r>
          </w:p>
        </w:tc>
      </w:tr>
      <w:tr w:rsidR="004E0932" w:rsidRPr="004E0932" w:rsidTr="00B66241">
        <w:trPr>
          <w:trHeight w:val="312"/>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Production Planning and Control (I)</w:t>
            </w:r>
          </w:p>
        </w:tc>
        <w:tc>
          <w:tcPr>
            <w:tcW w:w="4536" w:type="dxa"/>
          </w:tcPr>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Advanced Production Planning and Control</w:t>
            </w:r>
          </w:p>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Production Scheduling</w:t>
            </w:r>
          </w:p>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kern w:val="0"/>
                <w:sz w:val="22"/>
                <w:szCs w:val="22"/>
              </w:rPr>
              <w:t>Production Planning</w:t>
            </w:r>
          </w:p>
        </w:tc>
      </w:tr>
      <w:tr w:rsidR="004E0932" w:rsidRPr="004E0932" w:rsidTr="00B66241">
        <w:trPr>
          <w:trHeight w:val="483"/>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Quality Control (with lab)</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Quality Control</w:t>
            </w:r>
          </w:p>
        </w:tc>
      </w:tr>
      <w:tr w:rsidR="004E0932" w:rsidRPr="004E0932" w:rsidTr="00B66241">
        <w:trPr>
          <w:trHeight w:val="570"/>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Engineering Statistics</w:t>
            </w:r>
          </w:p>
        </w:tc>
        <w:tc>
          <w:tcPr>
            <w:tcW w:w="4536" w:type="dxa"/>
            <w:vAlign w:val="center"/>
          </w:tcPr>
          <w:p w:rsidR="00894583" w:rsidRPr="004E0932" w:rsidRDefault="00894583" w:rsidP="00B66241">
            <w:pPr>
              <w:snapToGrid w:val="0"/>
              <w:ind w:leftChars="133" w:left="356" w:rightChars="23" w:right="55" w:hangingChars="17" w:hanging="37"/>
              <w:jc w:val="both"/>
              <w:rPr>
                <w:rFonts w:eastAsia="標楷體"/>
                <w:sz w:val="22"/>
                <w:szCs w:val="22"/>
              </w:rPr>
            </w:pPr>
            <w:r w:rsidRPr="004E0932">
              <w:rPr>
                <w:rFonts w:eastAsia="標楷體"/>
                <w:sz w:val="22"/>
                <w:szCs w:val="22"/>
              </w:rPr>
              <w:t>Experimental Design</w:t>
            </w:r>
          </w:p>
          <w:p w:rsidR="00894583" w:rsidRPr="004E0932" w:rsidRDefault="00894583" w:rsidP="00B66241">
            <w:pPr>
              <w:snapToGrid w:val="0"/>
              <w:ind w:leftChars="133" w:left="356" w:rightChars="23" w:right="55" w:hangingChars="17" w:hanging="37"/>
              <w:jc w:val="both"/>
              <w:rPr>
                <w:rFonts w:eastAsia="標楷體"/>
                <w:sz w:val="22"/>
                <w:szCs w:val="22"/>
              </w:rPr>
            </w:pPr>
            <w:r w:rsidRPr="004E0932">
              <w:rPr>
                <w:rFonts w:eastAsia="標楷體"/>
                <w:sz w:val="22"/>
                <w:szCs w:val="22"/>
              </w:rPr>
              <w:t>Probabilistic Analysis</w:t>
            </w:r>
          </w:p>
        </w:tc>
      </w:tr>
      <w:tr w:rsidR="004E0932" w:rsidRPr="004E0932" w:rsidTr="00B66241">
        <w:trPr>
          <w:trHeight w:val="556"/>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Operations Research</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Mathematical Programming (I)</w:t>
            </w:r>
          </w:p>
        </w:tc>
      </w:tr>
      <w:tr w:rsidR="004E0932" w:rsidRPr="004E0932" w:rsidTr="00B66241">
        <w:trPr>
          <w:trHeight w:val="564"/>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Facilities Planning (with lab)</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Facility Planning</w:t>
            </w:r>
          </w:p>
        </w:tc>
      </w:tr>
    </w:tbl>
    <w:p w:rsidR="00894583" w:rsidRPr="004E0932" w:rsidRDefault="00894583" w:rsidP="00894583">
      <w:pPr>
        <w:numPr>
          <w:ilvl w:val="0"/>
          <w:numId w:val="27"/>
        </w:numPr>
        <w:adjustRightInd w:val="0"/>
        <w:spacing w:line="320" w:lineRule="exact"/>
        <w:ind w:right="-85"/>
        <w:jc w:val="both"/>
        <w:textAlignment w:val="baseline"/>
        <w:rPr>
          <w:rFonts w:eastAsia="標楷體"/>
          <w:sz w:val="22"/>
          <w:szCs w:val="22"/>
        </w:rPr>
      </w:pPr>
      <w:r w:rsidRPr="004E0932">
        <w:rPr>
          <w:rFonts w:eastAsia="標楷體"/>
          <w:sz w:val="22"/>
          <w:szCs w:val="22"/>
        </w:rPr>
        <w:t>The abovementioned substitute courses can be counted toward the elective courses requirement if they are taken while studying during the IEM PhD program.</w:t>
      </w:r>
    </w:p>
    <w:p w:rsidR="00894583" w:rsidRPr="004E0932" w:rsidRDefault="00894583" w:rsidP="00894583">
      <w:pPr>
        <w:numPr>
          <w:ilvl w:val="0"/>
          <w:numId w:val="27"/>
        </w:numPr>
        <w:adjustRightInd w:val="0"/>
        <w:spacing w:line="320" w:lineRule="exact"/>
        <w:ind w:right="-85"/>
        <w:jc w:val="both"/>
        <w:textAlignment w:val="baseline"/>
        <w:rPr>
          <w:rFonts w:eastAsia="標楷體"/>
          <w:sz w:val="22"/>
        </w:rPr>
      </w:pPr>
      <w:r w:rsidRPr="004E0932">
        <w:rPr>
          <w:rFonts w:eastAsia="標楷體"/>
          <w:sz w:val="22"/>
        </w:rPr>
        <w:t xml:space="preserve">The </w:t>
      </w:r>
      <w:r w:rsidRPr="004E0932">
        <w:rPr>
          <w:rFonts w:eastAsia="標楷體"/>
          <w:sz w:val="22"/>
          <w:szCs w:val="22"/>
        </w:rPr>
        <w:t>”</w:t>
      </w:r>
      <w:r w:rsidRPr="004E0932">
        <w:rPr>
          <w:rFonts w:eastAsia="標楷體"/>
          <w:sz w:val="22"/>
        </w:rPr>
        <w:t>Dissertation Adviser Agreement</w:t>
      </w:r>
      <w:r w:rsidRPr="004E0932">
        <w:rPr>
          <w:rFonts w:eastAsia="標楷體"/>
          <w:sz w:val="22"/>
          <w:szCs w:val="22"/>
        </w:rPr>
        <w:t>”</w:t>
      </w:r>
      <w:r w:rsidRPr="004E0932">
        <w:rPr>
          <w:rFonts w:eastAsia="標楷體"/>
          <w:sz w:val="22"/>
        </w:rPr>
        <w:t xml:space="preserve"> must be completed and turned in after passing the Fundamental Qualifying Exam signed by the dissertation adviser.</w:t>
      </w:r>
    </w:p>
    <w:p w:rsidR="00894583" w:rsidRPr="004E0932" w:rsidRDefault="00894583" w:rsidP="00894583">
      <w:pPr>
        <w:adjustRightInd w:val="0"/>
        <w:spacing w:line="320" w:lineRule="exact"/>
        <w:ind w:left="600" w:right="-85"/>
        <w:jc w:val="both"/>
        <w:textAlignment w:val="baseline"/>
        <w:rPr>
          <w:rFonts w:eastAsia="標楷體"/>
          <w:sz w:val="22"/>
        </w:rPr>
      </w:pP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Advanced Examination</w:t>
      </w:r>
    </w:p>
    <w:p w:rsidR="00894583" w:rsidRPr="004E0932" w:rsidRDefault="00894583" w:rsidP="00894583">
      <w:pPr>
        <w:pStyle w:val="a7"/>
        <w:spacing w:line="320" w:lineRule="exact"/>
        <w:ind w:left="360" w:right="-85"/>
        <w:rPr>
          <w:rFonts w:ascii="Times New Roman"/>
          <w:spacing w:val="10"/>
          <w:szCs w:val="22"/>
        </w:rPr>
      </w:pPr>
      <w:r w:rsidRPr="004E0932">
        <w:rPr>
          <w:rFonts w:ascii="Times New Roman"/>
          <w:spacing w:val="10"/>
          <w:szCs w:val="22"/>
        </w:rPr>
        <w:t>Student is required to complete the Fundamental Qualifying Examination and the course requirements before applying for the Advanced Examination. The</w:t>
      </w:r>
      <w:r w:rsidRPr="004E0932">
        <w:rPr>
          <w:rFonts w:ascii="Times New Roman"/>
          <w:b/>
          <w:sz w:val="28"/>
        </w:rPr>
        <w:t xml:space="preserve"> </w:t>
      </w:r>
      <w:r w:rsidRPr="004E0932">
        <w:rPr>
          <w:rFonts w:ascii="Times New Roman"/>
          <w:spacing w:val="10"/>
          <w:szCs w:val="22"/>
        </w:rPr>
        <w:t>Advanced Examination related rules are as follows:</w:t>
      </w:r>
    </w:p>
    <w:p w:rsidR="00A925E0" w:rsidRPr="004E0932" w:rsidRDefault="00A925E0" w:rsidP="00A925E0">
      <w:pPr>
        <w:pStyle w:val="ab"/>
        <w:numPr>
          <w:ilvl w:val="0"/>
          <w:numId w:val="24"/>
        </w:numPr>
        <w:spacing w:line="320" w:lineRule="exact"/>
        <w:ind w:leftChars="0"/>
        <w:jc w:val="both"/>
        <w:rPr>
          <w:rFonts w:eastAsia="標楷體"/>
          <w:sz w:val="22"/>
          <w:szCs w:val="22"/>
        </w:rPr>
      </w:pPr>
      <w:r w:rsidRPr="004E0932">
        <w:rPr>
          <w:rFonts w:eastAsia="標楷體"/>
          <w:sz w:val="22"/>
          <w:szCs w:val="22"/>
        </w:rPr>
        <w:t>Graduate student must complete the Academic Research Ethics Education Course according to the regulations of Yuan Ze University Academic Research Ethics Education Course Implementation Highlights, before the end of the first academic semester. At the latest, the course must be completed and passed before the Advanced Examination application. The student will not be allowed to proceed the Advanced Examination without completing the Academic Research Ethics Education Course completion.</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PhD Graduate students should complete the Advanced Examination within the first 4 academic years (not including temporary leaves).</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Prior to the Advanced Examination, the student must turn in the Application Form of the PhD Advanced Examination.</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In accordance with the specialty and requests of dissertation committee members, the examination may be conducted in written, oral or both formats. The committee must be comprised of a minimum of three members (include the dissertation advisor), at least 1/3 of which should be associate (or above level) professor.</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Upon completions of the Fundamental Qualifying Examination and Advanced Examination, the student becomes a PhD candidate.</w:t>
      </w:r>
    </w:p>
    <w:p w:rsidR="00894583" w:rsidRPr="004E0932" w:rsidRDefault="00894583" w:rsidP="00894583">
      <w:pPr>
        <w:ind w:left="1089" w:right="-85"/>
        <w:jc w:val="both"/>
        <w:rPr>
          <w:rFonts w:eastAsia="標楷體"/>
          <w:sz w:val="22"/>
        </w:rPr>
      </w:pP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Proposal Defense</w:t>
      </w:r>
    </w:p>
    <w:p w:rsidR="00894583" w:rsidRPr="004E0932" w:rsidRDefault="00894583" w:rsidP="00894583">
      <w:pPr>
        <w:spacing w:line="320" w:lineRule="exact"/>
        <w:ind w:left="357"/>
        <w:jc w:val="both"/>
        <w:rPr>
          <w:rFonts w:eastAsia="標楷體"/>
          <w:sz w:val="22"/>
          <w:szCs w:val="22"/>
        </w:rPr>
      </w:pPr>
      <w:r w:rsidRPr="004E0932">
        <w:rPr>
          <w:rFonts w:eastAsia="標楷體"/>
          <w:sz w:val="22"/>
          <w:szCs w:val="22"/>
        </w:rPr>
        <w:t>Three months after passing the Advanced Examination, the PhD candidate can apply for the Dissertation Proposal Defense and form the dissertation committee comprising at least 5 members (including dissertation advisor) from in and outside of YZU with 1/3 or above from each. The related rules are as follows:</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The committee members from the IEM department shall be the same as in the Advanced Exam. If any changes are needed, the PhD candidate must apply and obtain the committee agreement with IEM approval.</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The committee is responsible for conducting oral examination with respect to the proposal </w:t>
      </w:r>
      <w:r w:rsidRPr="004E0932">
        <w:rPr>
          <w:rFonts w:eastAsia="標楷體"/>
          <w:sz w:val="22"/>
          <w:szCs w:val="22"/>
        </w:rPr>
        <w:t xml:space="preserve">and its relevance to the Industrial Engineering and Management professional field. </w:t>
      </w:r>
      <w:r w:rsidRPr="004E0932">
        <w:rPr>
          <w:rFonts w:eastAsia="標楷體"/>
          <w:sz w:val="22"/>
        </w:rPr>
        <w:t>A written examination of a specialized subject related to the proposed research may be requested by the committee.</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Prior to the Proposal Defense, the PhD candidate must turn in </w:t>
      </w:r>
      <w:r w:rsidRPr="004E0932">
        <w:rPr>
          <w:rFonts w:eastAsia="標楷體"/>
          <w:sz w:val="22"/>
          <w:szCs w:val="22"/>
        </w:rPr>
        <w:t>”</w:t>
      </w:r>
      <w:r w:rsidRPr="004E0932">
        <w:rPr>
          <w:rFonts w:eastAsia="標楷體"/>
          <w:sz w:val="22"/>
        </w:rPr>
        <w:t>Dissertation Proposal Check List</w:t>
      </w:r>
      <w:r w:rsidRPr="004E0932">
        <w:rPr>
          <w:rFonts w:eastAsia="標楷體"/>
          <w:sz w:val="22"/>
          <w:szCs w:val="22"/>
        </w:rPr>
        <w:t>”</w:t>
      </w:r>
      <w:r w:rsidRPr="004E0932">
        <w:rPr>
          <w:rFonts w:eastAsia="標楷體"/>
          <w:sz w:val="22"/>
        </w:rPr>
        <w:t>,</w:t>
      </w:r>
      <w:r w:rsidRPr="004E0932">
        <w:rPr>
          <w:rFonts w:eastAsia="標楷體"/>
          <w:sz w:val="22"/>
          <w:szCs w:val="22"/>
        </w:rPr>
        <w:t xml:space="preserve"> ”</w:t>
      </w:r>
      <w:r w:rsidRPr="004E0932">
        <w:rPr>
          <w:rFonts w:eastAsia="標楷體"/>
          <w:sz w:val="22"/>
        </w:rPr>
        <w:t>Dissertation Advisor’s Recommendation</w:t>
      </w:r>
      <w:r w:rsidRPr="004E0932">
        <w:rPr>
          <w:rFonts w:eastAsia="標楷體"/>
          <w:sz w:val="22"/>
          <w:szCs w:val="22"/>
        </w:rPr>
        <w:t xml:space="preserve">” </w:t>
      </w:r>
      <w:r w:rsidRPr="004E0932">
        <w:rPr>
          <w:rFonts w:eastAsia="標楷體"/>
          <w:sz w:val="22"/>
        </w:rPr>
        <w:t xml:space="preserve">and </w:t>
      </w:r>
      <w:r w:rsidRPr="004E0932">
        <w:rPr>
          <w:rFonts w:eastAsia="標楷體"/>
          <w:sz w:val="22"/>
          <w:szCs w:val="22"/>
        </w:rPr>
        <w:t>”</w:t>
      </w:r>
      <w:r w:rsidRPr="004E0932">
        <w:rPr>
          <w:rFonts w:eastAsia="標楷體"/>
          <w:sz w:val="22"/>
        </w:rPr>
        <w:t>Dissertation Proposal Form</w:t>
      </w:r>
      <w:r w:rsidRPr="004E0932">
        <w:rPr>
          <w:rFonts w:eastAsia="標楷體"/>
          <w:sz w:val="22"/>
          <w:szCs w:val="22"/>
        </w:rPr>
        <w:t>”</w:t>
      </w:r>
      <w:r w:rsidRPr="004E0932">
        <w:rPr>
          <w:rFonts w:eastAsia="標楷體"/>
          <w:sz w:val="22"/>
        </w:rPr>
        <w:t xml:space="preserve">. The student must turn in </w:t>
      </w:r>
      <w:r w:rsidRPr="004E0932">
        <w:rPr>
          <w:rFonts w:eastAsia="標楷體"/>
          <w:sz w:val="22"/>
          <w:szCs w:val="22"/>
        </w:rPr>
        <w:t>”</w:t>
      </w:r>
      <w:r w:rsidRPr="004E0932">
        <w:rPr>
          <w:rFonts w:eastAsia="標楷體"/>
          <w:sz w:val="22"/>
        </w:rPr>
        <w:t>Dissertation Proposal Approval Form</w:t>
      </w:r>
      <w:r w:rsidRPr="004E0932">
        <w:rPr>
          <w:rFonts w:eastAsia="標楷體"/>
          <w:sz w:val="22"/>
          <w:szCs w:val="22"/>
        </w:rPr>
        <w:t xml:space="preserve">” </w:t>
      </w:r>
      <w:r w:rsidRPr="004E0932">
        <w:rPr>
          <w:rFonts w:eastAsia="標楷體"/>
          <w:sz w:val="22"/>
        </w:rPr>
        <w:t>after passing the Dissertation Proposal Defense.</w:t>
      </w: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Defense</w:t>
      </w:r>
    </w:p>
    <w:p w:rsidR="00894583" w:rsidRPr="004E0932" w:rsidRDefault="00894583" w:rsidP="00894583">
      <w:pPr>
        <w:spacing w:line="320" w:lineRule="exact"/>
        <w:ind w:left="357"/>
        <w:jc w:val="both"/>
        <w:rPr>
          <w:rFonts w:eastAsia="標楷體"/>
          <w:sz w:val="22"/>
          <w:szCs w:val="22"/>
        </w:rPr>
      </w:pPr>
      <w:r w:rsidRPr="004E0932">
        <w:rPr>
          <w:rFonts w:eastAsia="標楷體"/>
          <w:sz w:val="22"/>
          <w:szCs w:val="22"/>
        </w:rPr>
        <w:t xml:space="preserve">Dissertation Defense can only be applied after three months of the Dissertation Proposal Defense and the completion of publication requirements. The related rules and regulations are as follows: </w:t>
      </w:r>
    </w:p>
    <w:p w:rsidR="00894583" w:rsidRPr="004E0932" w:rsidRDefault="00894583" w:rsidP="00894583">
      <w:pPr>
        <w:numPr>
          <w:ilvl w:val="0"/>
          <w:numId w:val="23"/>
        </w:numPr>
        <w:adjustRightInd w:val="0"/>
        <w:spacing w:line="320" w:lineRule="exact"/>
        <w:jc w:val="both"/>
        <w:textAlignment w:val="baseline"/>
        <w:rPr>
          <w:rFonts w:eastAsia="標楷體"/>
          <w:sz w:val="22"/>
          <w:szCs w:val="22"/>
        </w:rPr>
      </w:pPr>
      <w:r w:rsidRPr="004E0932">
        <w:rPr>
          <w:rFonts w:eastAsia="標楷體"/>
          <w:sz w:val="22"/>
          <w:szCs w:val="22"/>
        </w:rPr>
        <w:t>Two or more articles must be published in renowned journals, with at least one in SSCI/SCI class journals or two in EI class journals. The published articles must originate from and directed related to the dissertation and must be accepted with proven acceptance letters to satisfy publication requirements. Other than student’s dissertation adviser, the student needs to be the first author of the published articles. If the following situations occur, the number of papers will be counted differently:</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who is (are) not the student’s committee member(s): can only be counted as one-half paper.</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of other students: can only be counted as one-half paper.</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both cases i.) and ii.): can only be counted as one-fourth paper.</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One or more conference papers are published in domestic or international conference proceedings and presented in international conference.</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Committee members should be the same for both the Dissertation Proposal Defense and the Dissertation Defense. If not, the student must apply and obtain the committee agreement with IEM approval.</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PhD students should complete the originality check for their dissertation before the defense, with a standard no higher than 20% for the comparison report. On the day of the defense, students should submit the "Dissertation Originality Comparison Report" to the advisor and the committee for review, and undergo an oral examination and a professional field conformity check. After completing the defense, students need to conduct another originality check on the final version of the dissertation and have it confirmed by the advisor. The final version of "Dissertation Professional Field Conformity Check Form," "Dissertation Originality Comparison Report," and the dissertation should be submitted to the department office for record.</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Prior to the Dissertation Defense, the PhD candidate must turn in the ”Dissertation Defense Check List”. After the Dissertation Defense, the ”Final Defense Grading Report” and the ”Dissertation Defense Report Form” must be turned in to the IEM office.</w:t>
      </w:r>
    </w:p>
    <w:p w:rsidR="00894583" w:rsidRPr="004E0932" w:rsidRDefault="00894583" w:rsidP="00894583">
      <w:pPr>
        <w:spacing w:line="320" w:lineRule="exact"/>
        <w:ind w:left="357"/>
        <w:jc w:val="both"/>
        <w:rPr>
          <w:rFonts w:eastAsia="標楷體"/>
          <w:sz w:val="22"/>
          <w:szCs w:val="22"/>
        </w:rPr>
      </w:pPr>
    </w:p>
    <w:p w:rsidR="00894583" w:rsidRPr="004E0932" w:rsidRDefault="00894583" w:rsidP="00894583">
      <w:pPr>
        <w:spacing w:before="60" w:line="320" w:lineRule="exact"/>
        <w:jc w:val="both"/>
        <w:rPr>
          <w:rFonts w:eastAsia="標楷體"/>
          <w:b/>
          <w:szCs w:val="24"/>
        </w:rPr>
      </w:pPr>
      <w:r w:rsidRPr="004E0932">
        <w:rPr>
          <w:rFonts w:ascii="Cambria Math" w:eastAsia="標楷體" w:hAnsi="Cambria Math" w:cs="Cambria Math"/>
          <w:b/>
          <w:szCs w:val="24"/>
        </w:rPr>
        <w:t>◎</w:t>
      </w:r>
      <w:r w:rsidRPr="004E0932">
        <w:rPr>
          <w:rFonts w:eastAsia="標楷體"/>
          <w:b/>
          <w:szCs w:val="24"/>
        </w:rPr>
        <w:t>This regulation has been implemented with the approval of IEM departmental meeting. Any amendment will also be implemented with the same process.</w:t>
      </w:r>
    </w:p>
    <w:p w:rsidR="00894583" w:rsidRPr="004E0932" w:rsidRDefault="00894583" w:rsidP="00894583">
      <w:pPr>
        <w:snapToGrid w:val="0"/>
        <w:spacing w:after="60" w:line="360" w:lineRule="exact"/>
        <w:jc w:val="both"/>
        <w:rPr>
          <w:rFonts w:eastAsia="標楷體"/>
          <w:b/>
          <w:sz w:val="28"/>
          <w:szCs w:val="28"/>
        </w:rPr>
      </w:pPr>
    </w:p>
    <w:sectPr w:rsidR="00894583" w:rsidRPr="004E0932" w:rsidSect="00F54C36">
      <w:footerReference w:type="even" r:id="rId8"/>
      <w:pgSz w:w="11906" w:h="16838"/>
      <w:pgMar w:top="1077" w:right="1304" w:bottom="1077" w:left="1304" w:header="851" w:footer="59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B8" w:rsidRDefault="009900B8">
      <w:r>
        <w:separator/>
      </w:r>
    </w:p>
  </w:endnote>
  <w:endnote w:type="continuationSeparator" w:id="0">
    <w:p w:rsidR="009900B8" w:rsidRDefault="0099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細圓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A9" w:rsidRDefault="00986AA9" w:rsidP="00D27FA9">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55E5">
      <w:rPr>
        <w:rStyle w:val="aa"/>
        <w:noProof/>
      </w:rPr>
      <w:t>2</w:t>
    </w:r>
    <w:r>
      <w:rPr>
        <w:rStyle w:val="aa"/>
      </w:rPr>
      <w:fldChar w:fldCharType="end"/>
    </w:r>
  </w:p>
  <w:p w:rsidR="00986AA9" w:rsidRDefault="00986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B8" w:rsidRDefault="009900B8">
      <w:r>
        <w:separator/>
      </w:r>
    </w:p>
  </w:footnote>
  <w:footnote w:type="continuationSeparator" w:id="0">
    <w:p w:rsidR="009900B8" w:rsidRDefault="00990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1" w15:restartNumberingAfterBreak="0">
    <w:nsid w:val="17C87BB9"/>
    <w:multiLevelType w:val="hybridMultilevel"/>
    <w:tmpl w:val="8E943DB4"/>
    <w:lvl w:ilvl="0" w:tplc="A104A5DA">
      <w:start w:val="1"/>
      <w:numFmt w:val="bullet"/>
      <w:pStyle w:val="Style3"/>
      <w:lvlText w:val=""/>
      <w:lvlJc w:val="left"/>
      <w:pPr>
        <w:ind w:left="1529" w:hanging="480"/>
      </w:pPr>
      <w:rPr>
        <w:rFonts w:ascii="Wingdings" w:hAnsi="Wingdings" w:hint="default"/>
      </w:rPr>
    </w:lvl>
    <w:lvl w:ilvl="1" w:tplc="04090003" w:tentative="1">
      <w:start w:val="1"/>
      <w:numFmt w:val="bullet"/>
      <w:lvlText w:val=""/>
      <w:lvlJc w:val="left"/>
      <w:pPr>
        <w:ind w:left="2009" w:hanging="480"/>
      </w:pPr>
      <w:rPr>
        <w:rFonts w:ascii="Wingdings" w:hAnsi="Wingdings" w:hint="default"/>
      </w:rPr>
    </w:lvl>
    <w:lvl w:ilvl="2" w:tplc="04090005" w:tentative="1">
      <w:start w:val="1"/>
      <w:numFmt w:val="bullet"/>
      <w:lvlText w:val=""/>
      <w:lvlJc w:val="left"/>
      <w:pPr>
        <w:ind w:left="2489" w:hanging="480"/>
      </w:pPr>
      <w:rPr>
        <w:rFonts w:ascii="Wingdings" w:hAnsi="Wingdings" w:hint="default"/>
      </w:rPr>
    </w:lvl>
    <w:lvl w:ilvl="3" w:tplc="04090001" w:tentative="1">
      <w:start w:val="1"/>
      <w:numFmt w:val="bullet"/>
      <w:lvlText w:val=""/>
      <w:lvlJc w:val="left"/>
      <w:pPr>
        <w:ind w:left="2969" w:hanging="480"/>
      </w:pPr>
      <w:rPr>
        <w:rFonts w:ascii="Wingdings" w:hAnsi="Wingdings" w:hint="default"/>
      </w:rPr>
    </w:lvl>
    <w:lvl w:ilvl="4" w:tplc="04090003" w:tentative="1">
      <w:start w:val="1"/>
      <w:numFmt w:val="bullet"/>
      <w:lvlText w:val=""/>
      <w:lvlJc w:val="left"/>
      <w:pPr>
        <w:ind w:left="3449" w:hanging="480"/>
      </w:pPr>
      <w:rPr>
        <w:rFonts w:ascii="Wingdings" w:hAnsi="Wingdings" w:hint="default"/>
      </w:rPr>
    </w:lvl>
    <w:lvl w:ilvl="5" w:tplc="04090005" w:tentative="1">
      <w:start w:val="1"/>
      <w:numFmt w:val="bullet"/>
      <w:lvlText w:val=""/>
      <w:lvlJc w:val="left"/>
      <w:pPr>
        <w:ind w:left="3929" w:hanging="480"/>
      </w:pPr>
      <w:rPr>
        <w:rFonts w:ascii="Wingdings" w:hAnsi="Wingdings" w:hint="default"/>
      </w:rPr>
    </w:lvl>
    <w:lvl w:ilvl="6" w:tplc="04090001" w:tentative="1">
      <w:start w:val="1"/>
      <w:numFmt w:val="bullet"/>
      <w:lvlText w:val=""/>
      <w:lvlJc w:val="left"/>
      <w:pPr>
        <w:ind w:left="4409" w:hanging="480"/>
      </w:pPr>
      <w:rPr>
        <w:rFonts w:ascii="Wingdings" w:hAnsi="Wingdings" w:hint="default"/>
      </w:rPr>
    </w:lvl>
    <w:lvl w:ilvl="7" w:tplc="04090003" w:tentative="1">
      <w:start w:val="1"/>
      <w:numFmt w:val="bullet"/>
      <w:lvlText w:val=""/>
      <w:lvlJc w:val="left"/>
      <w:pPr>
        <w:ind w:left="4889" w:hanging="480"/>
      </w:pPr>
      <w:rPr>
        <w:rFonts w:ascii="Wingdings" w:hAnsi="Wingdings" w:hint="default"/>
      </w:rPr>
    </w:lvl>
    <w:lvl w:ilvl="8" w:tplc="04090005" w:tentative="1">
      <w:start w:val="1"/>
      <w:numFmt w:val="bullet"/>
      <w:lvlText w:val=""/>
      <w:lvlJc w:val="left"/>
      <w:pPr>
        <w:ind w:left="5369" w:hanging="480"/>
      </w:pPr>
      <w:rPr>
        <w:rFonts w:ascii="Wingdings" w:hAnsi="Wingdings" w:hint="default"/>
      </w:rPr>
    </w:lvl>
  </w:abstractNum>
  <w:abstractNum w:abstractNumId="2" w15:restartNumberingAfterBreak="0">
    <w:nsid w:val="1B1D6546"/>
    <w:multiLevelType w:val="singleLevel"/>
    <w:tmpl w:val="45203136"/>
    <w:lvl w:ilvl="0">
      <w:start w:val="3"/>
      <w:numFmt w:val="bullet"/>
      <w:pStyle w:val="1"/>
      <w:lvlText w:val="◎"/>
      <w:lvlJc w:val="left"/>
      <w:pPr>
        <w:tabs>
          <w:tab w:val="num" w:pos="288"/>
        </w:tabs>
        <w:ind w:left="288" w:hanging="288"/>
      </w:pPr>
      <w:rPr>
        <w:rFonts w:ascii="標楷體" w:eastAsia="標楷體" w:hAnsi="Times New Roman" w:hint="eastAsia"/>
        <w:b/>
        <w:sz w:val="28"/>
      </w:rPr>
    </w:lvl>
  </w:abstractNum>
  <w:abstractNum w:abstractNumId="3" w15:restartNumberingAfterBreak="0">
    <w:nsid w:val="1B3030BD"/>
    <w:multiLevelType w:val="hybridMultilevel"/>
    <w:tmpl w:val="14627BF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4" w15:restartNumberingAfterBreak="0">
    <w:nsid w:val="1CDC5BE2"/>
    <w:multiLevelType w:val="hybridMultilevel"/>
    <w:tmpl w:val="802EF71E"/>
    <w:lvl w:ilvl="0" w:tplc="C4FA5482">
      <w:start w:val="1"/>
      <w:numFmt w:val="decimal"/>
      <w:lvlText w:val="%1."/>
      <w:lvlJc w:val="left"/>
      <w:pPr>
        <w:tabs>
          <w:tab w:val="num" w:pos="720"/>
        </w:tabs>
        <w:ind w:left="720" w:hanging="363"/>
      </w:pPr>
      <w:rPr>
        <w:rFonts w:hint="default"/>
      </w:rPr>
    </w:lvl>
    <w:lvl w:ilvl="1" w:tplc="4BBCDB24">
      <w:start w:val="1"/>
      <w:numFmt w:val="lowerRoman"/>
      <w:lvlText w:val="%2.)"/>
      <w:lvlJc w:val="left"/>
      <w:pPr>
        <w:tabs>
          <w:tab w:val="num" w:pos="924"/>
        </w:tabs>
        <w:ind w:left="1317" w:hanging="480"/>
      </w:pPr>
      <w:rPr>
        <w:rFonts w:hint="eastAsia"/>
      </w:r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5" w15:restartNumberingAfterBreak="0">
    <w:nsid w:val="208E1ABB"/>
    <w:multiLevelType w:val="hybridMultilevel"/>
    <w:tmpl w:val="2DDA80D6"/>
    <w:lvl w:ilvl="0" w:tplc="3E34BCF8">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6" w15:restartNumberingAfterBreak="0">
    <w:nsid w:val="28365AD1"/>
    <w:multiLevelType w:val="hybridMultilevel"/>
    <w:tmpl w:val="AF1AFB56"/>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 w15:restartNumberingAfterBreak="0">
    <w:nsid w:val="2DDA49F3"/>
    <w:multiLevelType w:val="hybridMultilevel"/>
    <w:tmpl w:val="7520C7E6"/>
    <w:lvl w:ilvl="0" w:tplc="0B28446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41EF41A0"/>
    <w:multiLevelType w:val="hybridMultilevel"/>
    <w:tmpl w:val="8070E28E"/>
    <w:lvl w:ilvl="0" w:tplc="29EE1D62">
      <w:start w:val="1"/>
      <w:numFmt w:val="decimal"/>
      <w:lvlText w:val="%1."/>
      <w:lvlJc w:val="left"/>
      <w:pPr>
        <w:tabs>
          <w:tab w:val="num" w:pos="720"/>
        </w:tabs>
        <w:ind w:left="720" w:hanging="363"/>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9" w15:restartNumberingAfterBreak="0">
    <w:nsid w:val="51FA29F9"/>
    <w:multiLevelType w:val="hybridMultilevel"/>
    <w:tmpl w:val="F98ACC6E"/>
    <w:lvl w:ilvl="0" w:tplc="8646BCD0">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10" w15:restartNumberingAfterBreak="0">
    <w:nsid w:val="58754DBD"/>
    <w:multiLevelType w:val="hybridMultilevel"/>
    <w:tmpl w:val="BF2ECF5C"/>
    <w:lvl w:ilvl="0" w:tplc="591E6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9C0F40"/>
    <w:multiLevelType w:val="hybridMultilevel"/>
    <w:tmpl w:val="9E78F884"/>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5B062FD6"/>
    <w:multiLevelType w:val="hybridMultilevel"/>
    <w:tmpl w:val="0A4A16E2"/>
    <w:lvl w:ilvl="0" w:tplc="3C7A843E">
      <w:start w:val="1"/>
      <w:numFmt w:val="decimal"/>
      <w:pStyle w:val="Style2"/>
      <w:lvlText w:val="%1."/>
      <w:lvlJc w:val="left"/>
      <w:pPr>
        <w:ind w:left="4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3" w15:restartNumberingAfterBreak="0">
    <w:nsid w:val="64D759C6"/>
    <w:multiLevelType w:val="hybridMultilevel"/>
    <w:tmpl w:val="A13E3130"/>
    <w:lvl w:ilvl="0" w:tplc="37A2CA70">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num w:numId="1">
    <w:abstractNumId w:val="2"/>
  </w:num>
  <w:num w:numId="2">
    <w:abstractNumId w:val="1"/>
  </w:num>
  <w:num w:numId="3">
    <w:abstractNumId w:val="12"/>
  </w:num>
  <w:num w:numId="4">
    <w:abstractNumId w:val="12"/>
    <w:lvlOverride w:ilvl="0">
      <w:startOverride w:val="1"/>
    </w:lvlOverride>
  </w:num>
  <w:num w:numId="5">
    <w:abstractNumId w:val="12"/>
    <w:lvlOverride w:ilvl="0">
      <w:startOverride w:val="1"/>
    </w:lvlOverride>
  </w:num>
  <w:num w:numId="6">
    <w:abstractNumId w:val="3"/>
  </w:num>
  <w:num w:numId="7">
    <w:abstractNumId w:val="6"/>
  </w:num>
  <w:num w:numId="8">
    <w:abstractNumId w:val="11"/>
  </w:num>
  <w:num w:numId="9">
    <w:abstractNumId w:val="10"/>
  </w:num>
  <w:num w:numId="10">
    <w:abstractNumId w:val="12"/>
  </w:num>
  <w:num w:numId="11">
    <w:abstractNumId w:val="12"/>
  </w:num>
  <w:num w:numId="12">
    <w:abstractNumId w:val="12"/>
  </w:num>
  <w:num w:numId="13">
    <w:abstractNumId w:val="12"/>
  </w:num>
  <w:num w:numId="14">
    <w:abstractNumId w:val="13"/>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8"/>
  </w:num>
  <w:num w:numId="23">
    <w:abstractNumId w:val="4"/>
  </w:num>
  <w:num w:numId="24">
    <w:abstractNumId w:val="5"/>
  </w:num>
  <w:num w:numId="25">
    <w:abstractNumId w:val="9"/>
  </w:num>
  <w:num w:numId="26">
    <w:abstractNumId w:val="7"/>
  </w:num>
  <w:num w:numId="27">
    <w:abstractNumId w:val="8"/>
    <w:lvlOverride w:ilvl="0">
      <w:lvl w:ilvl="0" w:tplc="29EE1D62">
        <w:start w:val="1"/>
        <w:numFmt w:val="decimal"/>
        <w:lvlText w:val="%1."/>
        <w:lvlJc w:val="left"/>
        <w:pPr>
          <w:tabs>
            <w:tab w:val="num" w:pos="720"/>
          </w:tabs>
          <w:ind w:left="720" w:hanging="363"/>
        </w:pPr>
        <w:rPr>
          <w:rFonts w:hAnsi="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4"/>
    <w:lvlOverride w:ilvl="0">
      <w:lvl w:ilvl="0" w:tplc="C4FA5482">
        <w:start w:val="1"/>
        <w:numFmt w:val="decimal"/>
        <w:lvlText w:val="%1."/>
        <w:lvlJc w:val="left"/>
        <w:pPr>
          <w:tabs>
            <w:tab w:val="num" w:pos="720"/>
          </w:tabs>
          <w:ind w:left="720" w:hanging="363"/>
        </w:pPr>
        <w:rPr>
          <w:rFonts w:hint="default"/>
        </w:rPr>
      </w:lvl>
    </w:lvlOverride>
    <w:lvlOverride w:ilvl="1">
      <w:lvl w:ilvl="1" w:tplc="4BBCDB24"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2"/>
  </w:num>
  <w:num w:numId="30">
    <w:abstractNumId w:val="2"/>
  </w:num>
  <w:num w:numId="31">
    <w:abstractNumId w:val="2"/>
  </w:num>
  <w:num w:numId="32">
    <w:abstractNumId w:val="12"/>
  </w:num>
  <w:num w:numId="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8D"/>
    <w:rsid w:val="00005604"/>
    <w:rsid w:val="0000635A"/>
    <w:rsid w:val="00013B1D"/>
    <w:rsid w:val="00020ADB"/>
    <w:rsid w:val="0003498B"/>
    <w:rsid w:val="00035534"/>
    <w:rsid w:val="00056C8A"/>
    <w:rsid w:val="000637F2"/>
    <w:rsid w:val="000640C9"/>
    <w:rsid w:val="00067981"/>
    <w:rsid w:val="000711D6"/>
    <w:rsid w:val="00076635"/>
    <w:rsid w:val="00081ADE"/>
    <w:rsid w:val="00083C0D"/>
    <w:rsid w:val="0009277B"/>
    <w:rsid w:val="00096EC1"/>
    <w:rsid w:val="000B352E"/>
    <w:rsid w:val="000B656E"/>
    <w:rsid w:val="000C15C7"/>
    <w:rsid w:val="000C167E"/>
    <w:rsid w:val="000C478E"/>
    <w:rsid w:val="000E30AF"/>
    <w:rsid w:val="000E3307"/>
    <w:rsid w:val="000E7C83"/>
    <w:rsid w:val="000F1B3B"/>
    <w:rsid w:val="000F2F0B"/>
    <w:rsid w:val="001028FF"/>
    <w:rsid w:val="0011314B"/>
    <w:rsid w:val="001133EA"/>
    <w:rsid w:val="00115DE4"/>
    <w:rsid w:val="0011778E"/>
    <w:rsid w:val="00125DA7"/>
    <w:rsid w:val="00137DC3"/>
    <w:rsid w:val="0014197B"/>
    <w:rsid w:val="00151F37"/>
    <w:rsid w:val="00153FEA"/>
    <w:rsid w:val="00155248"/>
    <w:rsid w:val="001557D2"/>
    <w:rsid w:val="0015625B"/>
    <w:rsid w:val="00156FB5"/>
    <w:rsid w:val="00165942"/>
    <w:rsid w:val="001740B9"/>
    <w:rsid w:val="00176382"/>
    <w:rsid w:val="00180DBD"/>
    <w:rsid w:val="0018123C"/>
    <w:rsid w:val="00187169"/>
    <w:rsid w:val="00191AA1"/>
    <w:rsid w:val="001953A2"/>
    <w:rsid w:val="001A0DB5"/>
    <w:rsid w:val="001B4A16"/>
    <w:rsid w:val="001B5992"/>
    <w:rsid w:val="001B63E1"/>
    <w:rsid w:val="001C4683"/>
    <w:rsid w:val="001C5DA3"/>
    <w:rsid w:val="001E45A5"/>
    <w:rsid w:val="001E7406"/>
    <w:rsid w:val="001F0CF6"/>
    <w:rsid w:val="0020208F"/>
    <w:rsid w:val="00202A12"/>
    <w:rsid w:val="00222DB1"/>
    <w:rsid w:val="002369C5"/>
    <w:rsid w:val="00244BC9"/>
    <w:rsid w:val="002472C4"/>
    <w:rsid w:val="00251B2E"/>
    <w:rsid w:val="00261E77"/>
    <w:rsid w:val="00263AD7"/>
    <w:rsid w:val="00284AD8"/>
    <w:rsid w:val="00287BB9"/>
    <w:rsid w:val="0029030B"/>
    <w:rsid w:val="00297C53"/>
    <w:rsid w:val="002B2939"/>
    <w:rsid w:val="002B34F0"/>
    <w:rsid w:val="002B5FC5"/>
    <w:rsid w:val="002B7B9E"/>
    <w:rsid w:val="002C221B"/>
    <w:rsid w:val="002C38B3"/>
    <w:rsid w:val="002C7DD5"/>
    <w:rsid w:val="002D17A9"/>
    <w:rsid w:val="002D1866"/>
    <w:rsid w:val="002E522B"/>
    <w:rsid w:val="002F3E19"/>
    <w:rsid w:val="002F409F"/>
    <w:rsid w:val="002F7968"/>
    <w:rsid w:val="003153B0"/>
    <w:rsid w:val="0032201C"/>
    <w:rsid w:val="0032568A"/>
    <w:rsid w:val="00325F9B"/>
    <w:rsid w:val="00327A64"/>
    <w:rsid w:val="00344C8C"/>
    <w:rsid w:val="003519F1"/>
    <w:rsid w:val="00356FD6"/>
    <w:rsid w:val="003632FB"/>
    <w:rsid w:val="003671EC"/>
    <w:rsid w:val="00377F72"/>
    <w:rsid w:val="00382B58"/>
    <w:rsid w:val="00384150"/>
    <w:rsid w:val="00384C55"/>
    <w:rsid w:val="00385392"/>
    <w:rsid w:val="00393218"/>
    <w:rsid w:val="00395266"/>
    <w:rsid w:val="003B3AAD"/>
    <w:rsid w:val="003B4C03"/>
    <w:rsid w:val="003D11E6"/>
    <w:rsid w:val="003F22FD"/>
    <w:rsid w:val="003F3C4D"/>
    <w:rsid w:val="003F4D23"/>
    <w:rsid w:val="00412736"/>
    <w:rsid w:val="00416B9C"/>
    <w:rsid w:val="0042082F"/>
    <w:rsid w:val="00426B2E"/>
    <w:rsid w:val="00434A58"/>
    <w:rsid w:val="0043610D"/>
    <w:rsid w:val="004437B7"/>
    <w:rsid w:val="004467FF"/>
    <w:rsid w:val="00455BBE"/>
    <w:rsid w:val="00456D8D"/>
    <w:rsid w:val="004571BE"/>
    <w:rsid w:val="00462D77"/>
    <w:rsid w:val="00467C4A"/>
    <w:rsid w:val="0047151A"/>
    <w:rsid w:val="004734B8"/>
    <w:rsid w:val="004A07A0"/>
    <w:rsid w:val="004A2017"/>
    <w:rsid w:val="004B06A5"/>
    <w:rsid w:val="004B554D"/>
    <w:rsid w:val="004B5A81"/>
    <w:rsid w:val="004B5F8F"/>
    <w:rsid w:val="004B6D0E"/>
    <w:rsid w:val="004C0CB5"/>
    <w:rsid w:val="004C6BF0"/>
    <w:rsid w:val="004C7F86"/>
    <w:rsid w:val="004D4763"/>
    <w:rsid w:val="004D7751"/>
    <w:rsid w:val="004E0932"/>
    <w:rsid w:val="00504E88"/>
    <w:rsid w:val="00505DCA"/>
    <w:rsid w:val="00512006"/>
    <w:rsid w:val="005124E1"/>
    <w:rsid w:val="0052175B"/>
    <w:rsid w:val="00523977"/>
    <w:rsid w:val="00523DA8"/>
    <w:rsid w:val="005259C3"/>
    <w:rsid w:val="0053472E"/>
    <w:rsid w:val="00534748"/>
    <w:rsid w:val="0054000A"/>
    <w:rsid w:val="005420A2"/>
    <w:rsid w:val="005423BD"/>
    <w:rsid w:val="00550D4B"/>
    <w:rsid w:val="00555217"/>
    <w:rsid w:val="0055614F"/>
    <w:rsid w:val="005655EE"/>
    <w:rsid w:val="00570AC0"/>
    <w:rsid w:val="00585F40"/>
    <w:rsid w:val="005A1047"/>
    <w:rsid w:val="005A5756"/>
    <w:rsid w:val="005A7DFC"/>
    <w:rsid w:val="005B31EE"/>
    <w:rsid w:val="005C068B"/>
    <w:rsid w:val="005C094A"/>
    <w:rsid w:val="005D25CF"/>
    <w:rsid w:val="005D6675"/>
    <w:rsid w:val="005E0E1D"/>
    <w:rsid w:val="005E3C9D"/>
    <w:rsid w:val="005E561B"/>
    <w:rsid w:val="005E7E53"/>
    <w:rsid w:val="005F6A54"/>
    <w:rsid w:val="00602682"/>
    <w:rsid w:val="00602CD1"/>
    <w:rsid w:val="00607149"/>
    <w:rsid w:val="00607520"/>
    <w:rsid w:val="00610CAD"/>
    <w:rsid w:val="00614FA1"/>
    <w:rsid w:val="00622106"/>
    <w:rsid w:val="00630F5F"/>
    <w:rsid w:val="00632776"/>
    <w:rsid w:val="00643834"/>
    <w:rsid w:val="00644A4C"/>
    <w:rsid w:val="0064739C"/>
    <w:rsid w:val="00663144"/>
    <w:rsid w:val="00664114"/>
    <w:rsid w:val="00665E5D"/>
    <w:rsid w:val="006713BA"/>
    <w:rsid w:val="00680C23"/>
    <w:rsid w:val="00683C3B"/>
    <w:rsid w:val="00683E51"/>
    <w:rsid w:val="00692230"/>
    <w:rsid w:val="006A7CC7"/>
    <w:rsid w:val="006C117A"/>
    <w:rsid w:val="006D776B"/>
    <w:rsid w:val="006E5BA7"/>
    <w:rsid w:val="006E633F"/>
    <w:rsid w:val="006F04F1"/>
    <w:rsid w:val="006F0516"/>
    <w:rsid w:val="006F6A59"/>
    <w:rsid w:val="00704BA9"/>
    <w:rsid w:val="0071292B"/>
    <w:rsid w:val="00722A61"/>
    <w:rsid w:val="00724ED8"/>
    <w:rsid w:val="00734996"/>
    <w:rsid w:val="00734EAF"/>
    <w:rsid w:val="00737563"/>
    <w:rsid w:val="0073774F"/>
    <w:rsid w:val="00740740"/>
    <w:rsid w:val="0074432F"/>
    <w:rsid w:val="007452EF"/>
    <w:rsid w:val="0075270D"/>
    <w:rsid w:val="00752EC4"/>
    <w:rsid w:val="0075614C"/>
    <w:rsid w:val="007575A6"/>
    <w:rsid w:val="00763ECE"/>
    <w:rsid w:val="0076634B"/>
    <w:rsid w:val="00770764"/>
    <w:rsid w:val="00781BFD"/>
    <w:rsid w:val="00786D5E"/>
    <w:rsid w:val="00792999"/>
    <w:rsid w:val="0079767F"/>
    <w:rsid w:val="007A2879"/>
    <w:rsid w:val="007B2251"/>
    <w:rsid w:val="007B2526"/>
    <w:rsid w:val="007B5A34"/>
    <w:rsid w:val="007C59EE"/>
    <w:rsid w:val="007C65C8"/>
    <w:rsid w:val="007D1B19"/>
    <w:rsid w:val="007D2148"/>
    <w:rsid w:val="007E0A29"/>
    <w:rsid w:val="007E2554"/>
    <w:rsid w:val="007E407A"/>
    <w:rsid w:val="007E4D5F"/>
    <w:rsid w:val="007F0940"/>
    <w:rsid w:val="00811E70"/>
    <w:rsid w:val="0081477B"/>
    <w:rsid w:val="0082055B"/>
    <w:rsid w:val="00824558"/>
    <w:rsid w:val="00830B3A"/>
    <w:rsid w:val="00831F39"/>
    <w:rsid w:val="0083214C"/>
    <w:rsid w:val="0084183D"/>
    <w:rsid w:val="00847E4C"/>
    <w:rsid w:val="00847FAE"/>
    <w:rsid w:val="00850C03"/>
    <w:rsid w:val="008563C1"/>
    <w:rsid w:val="008615E3"/>
    <w:rsid w:val="00863280"/>
    <w:rsid w:val="0086601A"/>
    <w:rsid w:val="00871D0F"/>
    <w:rsid w:val="00872FA3"/>
    <w:rsid w:val="00875C56"/>
    <w:rsid w:val="00881B38"/>
    <w:rsid w:val="008841A5"/>
    <w:rsid w:val="00894583"/>
    <w:rsid w:val="00896C42"/>
    <w:rsid w:val="008A0462"/>
    <w:rsid w:val="008A5417"/>
    <w:rsid w:val="008B4B8E"/>
    <w:rsid w:val="008B508C"/>
    <w:rsid w:val="008B5193"/>
    <w:rsid w:val="008B56D5"/>
    <w:rsid w:val="008C273F"/>
    <w:rsid w:val="008D2CA2"/>
    <w:rsid w:val="008D576D"/>
    <w:rsid w:val="008D58FA"/>
    <w:rsid w:val="008E573E"/>
    <w:rsid w:val="008F6A20"/>
    <w:rsid w:val="009125A7"/>
    <w:rsid w:val="00914D25"/>
    <w:rsid w:val="00930DD0"/>
    <w:rsid w:val="00931A13"/>
    <w:rsid w:val="00933FD1"/>
    <w:rsid w:val="00943364"/>
    <w:rsid w:val="00947B93"/>
    <w:rsid w:val="009576C5"/>
    <w:rsid w:val="00962827"/>
    <w:rsid w:val="00962AAB"/>
    <w:rsid w:val="00965AE2"/>
    <w:rsid w:val="00973A4F"/>
    <w:rsid w:val="00974892"/>
    <w:rsid w:val="00976E53"/>
    <w:rsid w:val="00982842"/>
    <w:rsid w:val="00986A28"/>
    <w:rsid w:val="00986AA9"/>
    <w:rsid w:val="009900B8"/>
    <w:rsid w:val="009936BF"/>
    <w:rsid w:val="009956D3"/>
    <w:rsid w:val="009968A3"/>
    <w:rsid w:val="009A149C"/>
    <w:rsid w:val="009A462D"/>
    <w:rsid w:val="009A6EE1"/>
    <w:rsid w:val="009B051D"/>
    <w:rsid w:val="009B19D5"/>
    <w:rsid w:val="009C1421"/>
    <w:rsid w:val="009C1BA7"/>
    <w:rsid w:val="009C4320"/>
    <w:rsid w:val="009C5422"/>
    <w:rsid w:val="009E46F5"/>
    <w:rsid w:val="00A0684D"/>
    <w:rsid w:val="00A10141"/>
    <w:rsid w:val="00A173A9"/>
    <w:rsid w:val="00A2691A"/>
    <w:rsid w:val="00A37D04"/>
    <w:rsid w:val="00A4715D"/>
    <w:rsid w:val="00A53460"/>
    <w:rsid w:val="00A571CF"/>
    <w:rsid w:val="00A70C35"/>
    <w:rsid w:val="00A87204"/>
    <w:rsid w:val="00A9192C"/>
    <w:rsid w:val="00A925E0"/>
    <w:rsid w:val="00A94217"/>
    <w:rsid w:val="00AA15F3"/>
    <w:rsid w:val="00AB74F5"/>
    <w:rsid w:val="00AC25C7"/>
    <w:rsid w:val="00AC401B"/>
    <w:rsid w:val="00AC6DF8"/>
    <w:rsid w:val="00AC6E3E"/>
    <w:rsid w:val="00AD5311"/>
    <w:rsid w:val="00AE158D"/>
    <w:rsid w:val="00AF1F4C"/>
    <w:rsid w:val="00AF20BB"/>
    <w:rsid w:val="00AF2129"/>
    <w:rsid w:val="00AF7467"/>
    <w:rsid w:val="00AF7F5B"/>
    <w:rsid w:val="00B02299"/>
    <w:rsid w:val="00B0456B"/>
    <w:rsid w:val="00B074C1"/>
    <w:rsid w:val="00B115AD"/>
    <w:rsid w:val="00B153BB"/>
    <w:rsid w:val="00B274BB"/>
    <w:rsid w:val="00B27DA9"/>
    <w:rsid w:val="00B35DCC"/>
    <w:rsid w:val="00B37361"/>
    <w:rsid w:val="00B37632"/>
    <w:rsid w:val="00B569F6"/>
    <w:rsid w:val="00B60045"/>
    <w:rsid w:val="00B642FD"/>
    <w:rsid w:val="00B71869"/>
    <w:rsid w:val="00B76444"/>
    <w:rsid w:val="00B82803"/>
    <w:rsid w:val="00B85AFD"/>
    <w:rsid w:val="00B87E8A"/>
    <w:rsid w:val="00B917D3"/>
    <w:rsid w:val="00BB33E2"/>
    <w:rsid w:val="00BC133C"/>
    <w:rsid w:val="00BC1BCC"/>
    <w:rsid w:val="00BC2BCB"/>
    <w:rsid w:val="00BC6F73"/>
    <w:rsid w:val="00BF2023"/>
    <w:rsid w:val="00C00926"/>
    <w:rsid w:val="00C0454B"/>
    <w:rsid w:val="00C13ADA"/>
    <w:rsid w:val="00C15CF5"/>
    <w:rsid w:val="00C25144"/>
    <w:rsid w:val="00C31829"/>
    <w:rsid w:val="00C428E5"/>
    <w:rsid w:val="00C51CF2"/>
    <w:rsid w:val="00C52287"/>
    <w:rsid w:val="00C54729"/>
    <w:rsid w:val="00C569A8"/>
    <w:rsid w:val="00C579D5"/>
    <w:rsid w:val="00C64EBF"/>
    <w:rsid w:val="00C66D5E"/>
    <w:rsid w:val="00C678CB"/>
    <w:rsid w:val="00C75EC8"/>
    <w:rsid w:val="00C76A7C"/>
    <w:rsid w:val="00C87E30"/>
    <w:rsid w:val="00C91366"/>
    <w:rsid w:val="00C92764"/>
    <w:rsid w:val="00C9624C"/>
    <w:rsid w:val="00CA7F08"/>
    <w:rsid w:val="00CB1D16"/>
    <w:rsid w:val="00CC309F"/>
    <w:rsid w:val="00CE39D2"/>
    <w:rsid w:val="00CE576C"/>
    <w:rsid w:val="00CF59A0"/>
    <w:rsid w:val="00D036DB"/>
    <w:rsid w:val="00D06767"/>
    <w:rsid w:val="00D0712C"/>
    <w:rsid w:val="00D14305"/>
    <w:rsid w:val="00D27FA9"/>
    <w:rsid w:val="00D27FD3"/>
    <w:rsid w:val="00D3145A"/>
    <w:rsid w:val="00D33936"/>
    <w:rsid w:val="00D525F4"/>
    <w:rsid w:val="00D53E01"/>
    <w:rsid w:val="00D619DF"/>
    <w:rsid w:val="00D939C5"/>
    <w:rsid w:val="00D952DD"/>
    <w:rsid w:val="00DA0414"/>
    <w:rsid w:val="00DC2E94"/>
    <w:rsid w:val="00DD0879"/>
    <w:rsid w:val="00DE063D"/>
    <w:rsid w:val="00DE44A1"/>
    <w:rsid w:val="00DE5CBE"/>
    <w:rsid w:val="00DF18DA"/>
    <w:rsid w:val="00DF37FD"/>
    <w:rsid w:val="00DF47CD"/>
    <w:rsid w:val="00E02D89"/>
    <w:rsid w:val="00E04745"/>
    <w:rsid w:val="00E1086C"/>
    <w:rsid w:val="00E11CBF"/>
    <w:rsid w:val="00E1412F"/>
    <w:rsid w:val="00E15D26"/>
    <w:rsid w:val="00E2169F"/>
    <w:rsid w:val="00E27063"/>
    <w:rsid w:val="00E436C4"/>
    <w:rsid w:val="00E47B98"/>
    <w:rsid w:val="00E54683"/>
    <w:rsid w:val="00E60CDF"/>
    <w:rsid w:val="00E62009"/>
    <w:rsid w:val="00E66BF3"/>
    <w:rsid w:val="00E679F9"/>
    <w:rsid w:val="00E72574"/>
    <w:rsid w:val="00E77D8F"/>
    <w:rsid w:val="00E80100"/>
    <w:rsid w:val="00E86547"/>
    <w:rsid w:val="00E93084"/>
    <w:rsid w:val="00E93157"/>
    <w:rsid w:val="00EA16F5"/>
    <w:rsid w:val="00EA4D80"/>
    <w:rsid w:val="00EB47AB"/>
    <w:rsid w:val="00EB518D"/>
    <w:rsid w:val="00EB71EB"/>
    <w:rsid w:val="00EC0545"/>
    <w:rsid w:val="00EC4185"/>
    <w:rsid w:val="00ED55E5"/>
    <w:rsid w:val="00ED7FD7"/>
    <w:rsid w:val="00EE4ABC"/>
    <w:rsid w:val="00EF06AA"/>
    <w:rsid w:val="00EF0DD1"/>
    <w:rsid w:val="00EF18B0"/>
    <w:rsid w:val="00EF25B0"/>
    <w:rsid w:val="00F12BD4"/>
    <w:rsid w:val="00F17C16"/>
    <w:rsid w:val="00F22734"/>
    <w:rsid w:val="00F2768B"/>
    <w:rsid w:val="00F31876"/>
    <w:rsid w:val="00F32BE5"/>
    <w:rsid w:val="00F40BBE"/>
    <w:rsid w:val="00F43904"/>
    <w:rsid w:val="00F54C36"/>
    <w:rsid w:val="00F54C55"/>
    <w:rsid w:val="00F633A4"/>
    <w:rsid w:val="00F84396"/>
    <w:rsid w:val="00F85A5A"/>
    <w:rsid w:val="00F87BD1"/>
    <w:rsid w:val="00F91A22"/>
    <w:rsid w:val="00FA0DC6"/>
    <w:rsid w:val="00FA79FA"/>
    <w:rsid w:val="00FA7B59"/>
    <w:rsid w:val="00FC1371"/>
    <w:rsid w:val="00FC3889"/>
    <w:rsid w:val="00FC3E08"/>
    <w:rsid w:val="00FC4198"/>
    <w:rsid w:val="00FD4A44"/>
    <w:rsid w:val="00FE4BC6"/>
    <w:rsid w:val="00FE7FE9"/>
    <w:rsid w:val="00FF285E"/>
    <w:rsid w:val="00FF6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ECDC5A-B31F-475F-93DD-4465D87E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5D"/>
    <w:pPr>
      <w:widowControl w:val="0"/>
    </w:pPr>
    <w:rPr>
      <w:kern w:val="2"/>
      <w:sz w:val="24"/>
    </w:rPr>
  </w:style>
  <w:style w:type="paragraph" w:styleId="1">
    <w:name w:val="heading 1"/>
    <w:basedOn w:val="a"/>
    <w:next w:val="a"/>
    <w:link w:val="10"/>
    <w:qFormat/>
    <w:rsid w:val="006D776B"/>
    <w:pPr>
      <w:numPr>
        <w:numId w:val="1"/>
      </w:numPr>
      <w:adjustRightInd w:val="0"/>
      <w:snapToGrid w:val="0"/>
      <w:spacing w:before="240" w:after="120" w:line="240" w:lineRule="atLeast"/>
      <w:ind w:rightChars="-150" w:right="-150"/>
      <w:jc w:val="both"/>
      <w:textAlignment w:val="baseline"/>
      <w:outlineLvl w:val="0"/>
    </w:pPr>
    <w:rPr>
      <w:rFonts w:eastAsia="標楷體" w:hAnsi="標楷體"/>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158D"/>
    <w:pPr>
      <w:ind w:left="720" w:hanging="720"/>
    </w:pPr>
    <w:rPr>
      <w:rFonts w:ascii="CG Times" w:eastAsia="華康細圓體" w:hAnsi="CG Times"/>
    </w:rPr>
  </w:style>
  <w:style w:type="paragraph" w:styleId="a5">
    <w:name w:val="header"/>
    <w:basedOn w:val="a"/>
    <w:link w:val="a6"/>
    <w:uiPriority w:val="99"/>
    <w:rsid w:val="00AE158D"/>
    <w:pPr>
      <w:tabs>
        <w:tab w:val="center" w:pos="4153"/>
        <w:tab w:val="right" w:pos="8306"/>
      </w:tabs>
      <w:adjustRightInd w:val="0"/>
      <w:spacing w:line="360" w:lineRule="atLeast"/>
      <w:textAlignment w:val="baseline"/>
    </w:pPr>
    <w:rPr>
      <w:rFonts w:eastAsia="細明體"/>
      <w:kern w:val="0"/>
      <w:sz w:val="20"/>
    </w:rPr>
  </w:style>
  <w:style w:type="paragraph" w:styleId="a7">
    <w:name w:val="Block Text"/>
    <w:basedOn w:val="a"/>
    <w:rsid w:val="00AE158D"/>
    <w:pPr>
      <w:adjustRightInd w:val="0"/>
      <w:spacing w:line="360" w:lineRule="atLeast"/>
      <w:ind w:left="480" w:right="-87"/>
      <w:jc w:val="both"/>
      <w:textAlignment w:val="baseline"/>
    </w:pPr>
    <w:rPr>
      <w:rFonts w:ascii="標楷體" w:eastAsia="標楷體"/>
      <w:kern w:val="0"/>
      <w:sz w:val="22"/>
    </w:rPr>
  </w:style>
  <w:style w:type="paragraph" w:customStyle="1" w:styleId="21">
    <w:name w:val="標題 21"/>
    <w:basedOn w:val="a"/>
    <w:next w:val="a"/>
    <w:rsid w:val="00AE158D"/>
    <w:pPr>
      <w:tabs>
        <w:tab w:val="left" w:pos="7938"/>
      </w:tabs>
      <w:adjustRightInd w:val="0"/>
      <w:spacing w:line="360" w:lineRule="atLeast"/>
      <w:textAlignment w:val="baseline"/>
    </w:pPr>
    <w:rPr>
      <w:rFonts w:ascii="細明體" w:eastAsia="細明體"/>
      <w:noProof/>
      <w:kern w:val="0"/>
    </w:rPr>
  </w:style>
  <w:style w:type="character" w:customStyle="1" w:styleId="emailstyle24">
    <w:name w:val="emailstyle24"/>
    <w:semiHidden/>
    <w:rsid w:val="00AE158D"/>
    <w:rPr>
      <w:rFonts w:ascii="Arial" w:hAnsi="Arial" w:cs="Arial" w:hint="default"/>
      <w:color w:val="000080"/>
    </w:rPr>
  </w:style>
  <w:style w:type="paragraph" w:styleId="a8">
    <w:name w:val="footer"/>
    <w:basedOn w:val="a"/>
    <w:link w:val="11"/>
    <w:uiPriority w:val="99"/>
    <w:rsid w:val="00E04745"/>
    <w:pPr>
      <w:tabs>
        <w:tab w:val="center" w:pos="4153"/>
        <w:tab w:val="right" w:pos="8306"/>
      </w:tabs>
      <w:snapToGrid w:val="0"/>
    </w:pPr>
    <w:rPr>
      <w:sz w:val="20"/>
    </w:rPr>
  </w:style>
  <w:style w:type="character" w:customStyle="1" w:styleId="11">
    <w:name w:val="頁尾 字元1"/>
    <w:link w:val="a8"/>
    <w:rsid w:val="00E04745"/>
    <w:rPr>
      <w:kern w:val="2"/>
    </w:rPr>
  </w:style>
  <w:style w:type="character" w:customStyle="1" w:styleId="a9">
    <w:name w:val="頁尾 字元"/>
    <w:uiPriority w:val="99"/>
    <w:locked/>
    <w:rsid w:val="00B37632"/>
    <w:rPr>
      <w:rFonts w:cs="Times New Roman"/>
      <w:kern w:val="2"/>
    </w:rPr>
  </w:style>
  <w:style w:type="character" w:styleId="aa">
    <w:name w:val="page number"/>
    <w:rsid w:val="00B37632"/>
    <w:rPr>
      <w:rFonts w:cs="Times New Roman"/>
    </w:rPr>
  </w:style>
  <w:style w:type="character" w:customStyle="1" w:styleId="a6">
    <w:name w:val="頁首 字元"/>
    <w:link w:val="a5"/>
    <w:uiPriority w:val="99"/>
    <w:locked/>
    <w:rsid w:val="00B37632"/>
    <w:rPr>
      <w:rFonts w:eastAsia="細明體"/>
      <w:lang w:val="en-US" w:eastAsia="zh-TW" w:bidi="ar-SA"/>
    </w:rPr>
  </w:style>
  <w:style w:type="paragraph" w:styleId="ab">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c"/>
    <w:uiPriority w:val="34"/>
    <w:qFormat/>
    <w:rsid w:val="00D036DB"/>
    <w:pPr>
      <w:ind w:leftChars="200" w:left="480"/>
    </w:pPr>
  </w:style>
  <w:style w:type="paragraph" w:styleId="ad">
    <w:name w:val="Balloon Text"/>
    <w:basedOn w:val="a"/>
    <w:link w:val="ae"/>
    <w:rsid w:val="000B352E"/>
    <w:rPr>
      <w:rFonts w:asciiTheme="majorHAnsi" w:eastAsiaTheme="majorEastAsia" w:hAnsiTheme="majorHAnsi" w:cstheme="majorBidi"/>
      <w:sz w:val="18"/>
      <w:szCs w:val="18"/>
    </w:rPr>
  </w:style>
  <w:style w:type="character" w:customStyle="1" w:styleId="ae">
    <w:name w:val="註解方塊文字 字元"/>
    <w:basedOn w:val="a0"/>
    <w:link w:val="ad"/>
    <w:rsid w:val="000B352E"/>
    <w:rPr>
      <w:rFonts w:asciiTheme="majorHAnsi" w:eastAsiaTheme="majorEastAsia" w:hAnsiTheme="majorHAnsi" w:cstheme="majorBidi"/>
      <w:kern w:val="2"/>
      <w:sz w:val="18"/>
      <w:szCs w:val="18"/>
    </w:rPr>
  </w:style>
  <w:style w:type="paragraph" w:styleId="af">
    <w:name w:val="Title"/>
    <w:basedOn w:val="a"/>
    <w:next w:val="a"/>
    <w:link w:val="af0"/>
    <w:qFormat/>
    <w:rsid w:val="000B352E"/>
    <w:pPr>
      <w:spacing w:line="360" w:lineRule="exact"/>
      <w:ind w:rightChars="-150" w:right="-360"/>
      <w:jc w:val="center"/>
    </w:pPr>
    <w:rPr>
      <w:rFonts w:eastAsia="標楷體" w:hAnsi="標楷體"/>
      <w:b/>
      <w:color w:val="000000"/>
      <w:sz w:val="28"/>
    </w:rPr>
  </w:style>
  <w:style w:type="character" w:customStyle="1" w:styleId="a4">
    <w:name w:val="本文縮排 字元"/>
    <w:basedOn w:val="a0"/>
    <w:link w:val="a3"/>
    <w:rsid w:val="000B352E"/>
    <w:rPr>
      <w:rFonts w:ascii="CG Times" w:eastAsia="華康細圓體" w:hAnsi="CG Times"/>
      <w:kern w:val="2"/>
      <w:sz w:val="24"/>
    </w:rPr>
  </w:style>
  <w:style w:type="character" w:customStyle="1" w:styleId="af0">
    <w:name w:val="標題 字元"/>
    <w:basedOn w:val="a0"/>
    <w:link w:val="af"/>
    <w:rsid w:val="000B352E"/>
    <w:rPr>
      <w:rFonts w:eastAsia="標楷體" w:hAnsi="標楷體"/>
      <w:b/>
      <w:color w:val="000000"/>
      <w:kern w:val="2"/>
      <w:sz w:val="28"/>
    </w:rPr>
  </w:style>
  <w:style w:type="paragraph" w:styleId="af1">
    <w:name w:val="Subtitle"/>
    <w:basedOn w:val="a"/>
    <w:next w:val="a"/>
    <w:link w:val="af2"/>
    <w:qFormat/>
    <w:rsid w:val="000B352E"/>
    <w:pPr>
      <w:snapToGrid w:val="0"/>
      <w:spacing w:line="360" w:lineRule="exact"/>
      <w:ind w:rightChars="-150" w:right="-360"/>
      <w:jc w:val="center"/>
    </w:pPr>
    <w:rPr>
      <w:rFonts w:eastAsia="標楷體" w:hAnsi="標楷體"/>
      <w:b/>
      <w:color w:val="FF0000"/>
    </w:rPr>
  </w:style>
  <w:style w:type="character" w:customStyle="1" w:styleId="af2">
    <w:name w:val="副標題 字元"/>
    <w:basedOn w:val="a0"/>
    <w:link w:val="af1"/>
    <w:rsid w:val="000B352E"/>
    <w:rPr>
      <w:rFonts w:eastAsia="標楷體" w:hAnsi="標楷體"/>
      <w:b/>
      <w:color w:val="FF0000"/>
      <w:kern w:val="2"/>
      <w:sz w:val="24"/>
    </w:rPr>
  </w:style>
  <w:style w:type="character" w:customStyle="1" w:styleId="10">
    <w:name w:val="標題 1 字元"/>
    <w:basedOn w:val="a0"/>
    <w:link w:val="1"/>
    <w:rsid w:val="006D776B"/>
    <w:rPr>
      <w:rFonts w:eastAsia="標楷體" w:hAnsi="標楷體"/>
      <w:b/>
      <w:color w:val="000000"/>
      <w:kern w:val="2"/>
      <w:sz w:val="28"/>
    </w:rPr>
  </w:style>
  <w:style w:type="paragraph" w:customStyle="1" w:styleId="af3">
    <w:name w:val="通過"/>
    <w:basedOn w:val="a"/>
    <w:qFormat/>
    <w:rsid w:val="000B352E"/>
    <w:pPr>
      <w:snapToGrid w:val="0"/>
      <w:spacing w:line="280" w:lineRule="exact"/>
      <w:jc w:val="right"/>
    </w:pPr>
    <w:rPr>
      <w:rFonts w:eastAsia="標楷體"/>
      <w:sz w:val="18"/>
      <w:szCs w:val="18"/>
    </w:rPr>
  </w:style>
  <w:style w:type="paragraph" w:customStyle="1" w:styleId="Style1">
    <w:name w:val="Style1"/>
    <w:basedOn w:val="a"/>
    <w:qFormat/>
    <w:rsid w:val="00734996"/>
    <w:pPr>
      <w:adjustRightInd w:val="0"/>
      <w:snapToGrid w:val="0"/>
      <w:spacing w:before="60" w:after="120" w:line="240" w:lineRule="atLeast"/>
      <w:ind w:leftChars="150" w:left="150" w:firstLineChars="200" w:firstLine="200"/>
      <w:jc w:val="both"/>
    </w:pPr>
    <w:rPr>
      <w:rFonts w:eastAsia="標楷體" w:hAnsi="標楷體"/>
      <w:color w:val="000000"/>
      <w:sz w:val="22"/>
      <w:szCs w:val="22"/>
    </w:rPr>
  </w:style>
  <w:style w:type="character" w:styleId="af4">
    <w:name w:val="Subtle Emphasis"/>
    <w:uiPriority w:val="19"/>
    <w:qFormat/>
    <w:rsid w:val="000B352E"/>
    <w:rPr>
      <w:rFonts w:eastAsia="標楷體" w:hAnsi="標楷體"/>
      <w:color w:val="000000"/>
      <w:sz w:val="12"/>
      <w:szCs w:val="12"/>
    </w:rPr>
  </w:style>
  <w:style w:type="paragraph" w:customStyle="1" w:styleId="TableNote">
    <w:name w:val="Table Note"/>
    <w:basedOn w:val="a"/>
    <w:qFormat/>
    <w:rsid w:val="000B352E"/>
    <w:pPr>
      <w:adjustRightInd w:val="0"/>
      <w:spacing w:line="220" w:lineRule="exact"/>
      <w:jc w:val="center"/>
      <w:textAlignment w:val="baseline"/>
    </w:pPr>
    <w:rPr>
      <w:rFonts w:eastAsia="標楷體" w:hAnsi="標楷體"/>
      <w:color w:val="000000"/>
      <w:sz w:val="16"/>
      <w:szCs w:val="12"/>
    </w:rPr>
  </w:style>
  <w:style w:type="paragraph" w:customStyle="1" w:styleId="Style2">
    <w:name w:val="Style2"/>
    <w:basedOn w:val="Style1"/>
    <w:qFormat/>
    <w:rsid w:val="00AF1F4C"/>
    <w:pPr>
      <w:numPr>
        <w:numId w:val="3"/>
      </w:numPr>
      <w:spacing w:beforeLines="50" w:before="180" w:afterLines="50" w:after="180"/>
      <w:ind w:leftChars="0" w:left="0" w:firstLineChars="0" w:firstLine="0"/>
    </w:pPr>
    <w:rPr>
      <w:color w:val="auto"/>
    </w:rPr>
  </w:style>
  <w:style w:type="paragraph" w:customStyle="1" w:styleId="Style3">
    <w:name w:val="Style3"/>
    <w:basedOn w:val="Style2"/>
    <w:qFormat/>
    <w:rsid w:val="008B4B8E"/>
    <w:pPr>
      <w:numPr>
        <w:numId w:val="2"/>
      </w:numPr>
      <w:tabs>
        <w:tab w:val="num" w:pos="360"/>
      </w:tabs>
      <w:spacing w:line="300" w:lineRule="exact"/>
      <w:ind w:left="1280" w:rightChars="-150" w:right="-360" w:firstLine="172"/>
      <w:jc w:val="left"/>
    </w:pPr>
    <w:rPr>
      <w:spacing w:val="10"/>
    </w:rPr>
  </w:style>
  <w:style w:type="paragraph" w:styleId="Web">
    <w:name w:val="Normal (Web)"/>
    <w:basedOn w:val="a"/>
    <w:uiPriority w:val="99"/>
    <w:unhideWhenUsed/>
    <w:rsid w:val="00A4715D"/>
    <w:pPr>
      <w:widowControl/>
      <w:spacing w:before="100" w:beforeAutospacing="1" w:after="100" w:afterAutospacing="1"/>
    </w:pPr>
    <w:rPr>
      <w:rFonts w:ascii="新細明體" w:hAnsi="新細明體" w:cs="新細明體"/>
      <w:kern w:val="0"/>
      <w:szCs w:val="24"/>
    </w:rPr>
  </w:style>
  <w:style w:type="paragraph" w:customStyle="1" w:styleId="Figure">
    <w:name w:val="Figure"/>
    <w:basedOn w:val="a"/>
    <w:qFormat/>
    <w:rsid w:val="00A4715D"/>
    <w:pPr>
      <w:jc w:val="center"/>
    </w:pPr>
  </w:style>
  <w:style w:type="table" w:styleId="af5">
    <w:name w:val="Table Grid"/>
    <w:basedOn w:val="a1"/>
    <w:qFormat/>
    <w:rsid w:val="00AC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ADB"/>
    <w:pPr>
      <w:widowControl w:val="0"/>
      <w:autoSpaceDE w:val="0"/>
      <w:autoSpaceDN w:val="0"/>
      <w:adjustRightInd w:val="0"/>
    </w:pPr>
    <w:rPr>
      <w:rFonts w:ascii="新細明體." w:eastAsia="新細明體." w:cs="新細明體."/>
      <w:color w:val="000000"/>
      <w:sz w:val="24"/>
      <w:szCs w:val="24"/>
    </w:rPr>
  </w:style>
  <w:style w:type="character" w:customStyle="1" w:styleId="ac">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b"/>
    <w:uiPriority w:val="34"/>
    <w:locked/>
    <w:rsid w:val="007F094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59">
      <w:bodyDiv w:val="1"/>
      <w:marLeft w:val="0"/>
      <w:marRight w:val="0"/>
      <w:marTop w:val="0"/>
      <w:marBottom w:val="0"/>
      <w:divBdr>
        <w:top w:val="none" w:sz="0" w:space="0" w:color="auto"/>
        <w:left w:val="none" w:sz="0" w:space="0" w:color="auto"/>
        <w:bottom w:val="none" w:sz="0" w:space="0" w:color="auto"/>
        <w:right w:val="none" w:sz="0" w:space="0" w:color="auto"/>
      </w:divBdr>
    </w:div>
    <w:div w:id="287511982">
      <w:bodyDiv w:val="1"/>
      <w:marLeft w:val="0"/>
      <w:marRight w:val="0"/>
      <w:marTop w:val="0"/>
      <w:marBottom w:val="0"/>
      <w:divBdr>
        <w:top w:val="none" w:sz="0" w:space="0" w:color="auto"/>
        <w:left w:val="none" w:sz="0" w:space="0" w:color="auto"/>
        <w:bottom w:val="none" w:sz="0" w:space="0" w:color="auto"/>
        <w:right w:val="none" w:sz="0" w:space="0" w:color="auto"/>
      </w:divBdr>
      <w:divsChild>
        <w:div w:id="1540514603">
          <w:marLeft w:val="547"/>
          <w:marRight w:val="0"/>
          <w:marTop w:val="0"/>
          <w:marBottom w:val="0"/>
          <w:divBdr>
            <w:top w:val="none" w:sz="0" w:space="0" w:color="auto"/>
            <w:left w:val="none" w:sz="0" w:space="0" w:color="auto"/>
            <w:bottom w:val="none" w:sz="0" w:space="0" w:color="auto"/>
            <w:right w:val="none" w:sz="0" w:space="0" w:color="auto"/>
          </w:divBdr>
        </w:div>
      </w:divsChild>
    </w:div>
    <w:div w:id="749934896">
      <w:bodyDiv w:val="1"/>
      <w:marLeft w:val="0"/>
      <w:marRight w:val="0"/>
      <w:marTop w:val="0"/>
      <w:marBottom w:val="0"/>
      <w:divBdr>
        <w:top w:val="none" w:sz="0" w:space="0" w:color="auto"/>
        <w:left w:val="none" w:sz="0" w:space="0" w:color="auto"/>
        <w:bottom w:val="none" w:sz="0" w:space="0" w:color="auto"/>
        <w:right w:val="none" w:sz="0" w:space="0" w:color="auto"/>
      </w:divBdr>
      <w:divsChild>
        <w:div w:id="29188277">
          <w:marLeft w:val="547"/>
          <w:marRight w:val="0"/>
          <w:marTop w:val="0"/>
          <w:marBottom w:val="0"/>
          <w:divBdr>
            <w:top w:val="none" w:sz="0" w:space="0" w:color="auto"/>
            <w:left w:val="none" w:sz="0" w:space="0" w:color="auto"/>
            <w:bottom w:val="none" w:sz="0" w:space="0" w:color="auto"/>
            <w:right w:val="none" w:sz="0" w:space="0" w:color="auto"/>
          </w:divBdr>
        </w:div>
      </w:divsChild>
    </w:div>
    <w:div w:id="1310090828">
      <w:bodyDiv w:val="1"/>
      <w:marLeft w:val="0"/>
      <w:marRight w:val="0"/>
      <w:marTop w:val="0"/>
      <w:marBottom w:val="0"/>
      <w:divBdr>
        <w:top w:val="none" w:sz="0" w:space="0" w:color="auto"/>
        <w:left w:val="none" w:sz="0" w:space="0" w:color="auto"/>
        <w:bottom w:val="none" w:sz="0" w:space="0" w:color="auto"/>
        <w:right w:val="none" w:sz="0" w:space="0" w:color="auto"/>
      </w:divBdr>
    </w:div>
    <w:div w:id="1497266650">
      <w:bodyDiv w:val="1"/>
      <w:marLeft w:val="0"/>
      <w:marRight w:val="0"/>
      <w:marTop w:val="0"/>
      <w:marBottom w:val="0"/>
      <w:divBdr>
        <w:top w:val="none" w:sz="0" w:space="0" w:color="auto"/>
        <w:left w:val="none" w:sz="0" w:space="0" w:color="auto"/>
        <w:bottom w:val="none" w:sz="0" w:space="0" w:color="auto"/>
        <w:right w:val="none" w:sz="0" w:space="0" w:color="auto"/>
      </w:divBdr>
    </w:div>
    <w:div w:id="1533683843">
      <w:bodyDiv w:val="1"/>
      <w:marLeft w:val="0"/>
      <w:marRight w:val="0"/>
      <w:marTop w:val="0"/>
      <w:marBottom w:val="0"/>
      <w:divBdr>
        <w:top w:val="none" w:sz="0" w:space="0" w:color="auto"/>
        <w:left w:val="none" w:sz="0" w:space="0" w:color="auto"/>
        <w:bottom w:val="none" w:sz="0" w:space="0" w:color="auto"/>
        <w:right w:val="none" w:sz="0" w:space="0" w:color="auto"/>
      </w:divBdr>
      <w:divsChild>
        <w:div w:id="1420836203">
          <w:marLeft w:val="547"/>
          <w:marRight w:val="0"/>
          <w:marTop w:val="0"/>
          <w:marBottom w:val="0"/>
          <w:divBdr>
            <w:top w:val="none" w:sz="0" w:space="0" w:color="auto"/>
            <w:left w:val="none" w:sz="0" w:space="0" w:color="auto"/>
            <w:bottom w:val="none" w:sz="0" w:space="0" w:color="auto"/>
            <w:right w:val="none" w:sz="0" w:space="0" w:color="auto"/>
          </w:divBdr>
        </w:div>
      </w:divsChild>
    </w:div>
    <w:div w:id="1575699184">
      <w:bodyDiv w:val="1"/>
      <w:marLeft w:val="0"/>
      <w:marRight w:val="0"/>
      <w:marTop w:val="0"/>
      <w:marBottom w:val="0"/>
      <w:divBdr>
        <w:top w:val="none" w:sz="0" w:space="0" w:color="auto"/>
        <w:left w:val="none" w:sz="0" w:space="0" w:color="auto"/>
        <w:bottom w:val="none" w:sz="0" w:space="0" w:color="auto"/>
        <w:right w:val="none" w:sz="0" w:space="0" w:color="auto"/>
      </w:divBdr>
      <w:divsChild>
        <w:div w:id="1776900238">
          <w:marLeft w:val="547"/>
          <w:marRight w:val="0"/>
          <w:marTop w:val="0"/>
          <w:marBottom w:val="0"/>
          <w:divBdr>
            <w:top w:val="none" w:sz="0" w:space="0" w:color="auto"/>
            <w:left w:val="none" w:sz="0" w:space="0" w:color="auto"/>
            <w:bottom w:val="none" w:sz="0" w:space="0" w:color="auto"/>
            <w:right w:val="none" w:sz="0" w:space="0" w:color="auto"/>
          </w:divBdr>
        </w:div>
      </w:divsChild>
    </w:div>
    <w:div w:id="1899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B095-3807-4909-AD32-37372B05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元智大學　工業工程與管理研究所博士班</vt:lpstr>
    </vt:vector>
  </TitlesOfParts>
  <Company>888TIGER</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工業工程與管理研究所博士班</dc:title>
  <dc:subject/>
  <dc:creator>teresa</dc:creator>
  <cp:keywords/>
  <cp:lastModifiedBy>李佳霈</cp:lastModifiedBy>
  <cp:revision>2</cp:revision>
  <cp:lastPrinted>2023-03-24T01:41:00Z</cp:lastPrinted>
  <dcterms:created xsi:type="dcterms:W3CDTF">2024-12-18T03:29:00Z</dcterms:created>
  <dcterms:modified xsi:type="dcterms:W3CDTF">2024-12-18T03:29:00Z</dcterms:modified>
</cp:coreProperties>
</file>